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AE436">
      <w:pPr>
        <w:pStyle w:val="37"/>
      </w:pPr>
    </w:p>
    <w:p w14:paraId="0167FB6A">
      <w:pPr>
        <w:spacing w:line="360" w:lineRule="auto"/>
        <w:jc w:val="center"/>
        <w:rPr>
          <w:b/>
          <w:color w:val="000000"/>
          <w:sz w:val="48"/>
          <w:szCs w:val="48"/>
        </w:rPr>
      </w:pPr>
      <w:bookmarkStart w:id="0" w:name="_Hlk77766012"/>
      <w:r>
        <w:rPr>
          <w:rFonts w:hint="eastAsia"/>
          <w:b/>
          <w:color w:val="000000"/>
          <w:sz w:val="48"/>
          <w:szCs w:val="48"/>
        </w:rPr>
        <w:t>人民防空警报设施专用房标识标牌制作项目</w:t>
      </w:r>
    </w:p>
    <w:bookmarkEnd w:id="0"/>
    <w:p w14:paraId="2824D14C">
      <w:pPr>
        <w:spacing w:line="360" w:lineRule="auto"/>
        <w:jc w:val="center"/>
        <w:rPr>
          <w:b/>
          <w:color w:val="000000"/>
          <w:sz w:val="28"/>
          <w:szCs w:val="28"/>
        </w:rPr>
      </w:pPr>
      <w:r>
        <w:rPr>
          <w:rFonts w:hint="eastAsia"/>
          <w:b/>
          <w:color w:val="000000"/>
          <w:sz w:val="28"/>
          <w:szCs w:val="28"/>
        </w:rPr>
        <w:t>项目编号：招案2024-3544</w:t>
      </w:r>
    </w:p>
    <w:p w14:paraId="7A1AA35E">
      <w:pPr>
        <w:spacing w:line="360" w:lineRule="auto"/>
        <w:jc w:val="right"/>
        <w:rPr>
          <w:color w:val="000000"/>
          <w:sz w:val="32"/>
        </w:rPr>
      </w:pPr>
    </w:p>
    <w:p w14:paraId="70E5C4EF">
      <w:pPr>
        <w:pStyle w:val="35"/>
        <w:tabs>
          <w:tab w:val="left" w:pos="7886"/>
        </w:tabs>
        <w:spacing w:line="360" w:lineRule="auto"/>
        <w:ind w:left="0" w:leftChars="0"/>
        <w:rPr>
          <w:rFonts w:ascii="宋体" w:hAnsi="宋体"/>
          <w:color w:val="000000"/>
          <w:sz w:val="36"/>
          <w:szCs w:val="36"/>
        </w:rPr>
      </w:pPr>
      <w:r>
        <w:rPr>
          <w:rFonts w:hint="eastAsia" w:ascii="宋体" w:hAnsi="宋体"/>
          <w:color w:val="000000"/>
          <w:sz w:val="36"/>
          <w:szCs w:val="36"/>
        </w:rPr>
        <w:tab/>
      </w:r>
    </w:p>
    <w:p w14:paraId="194EA5D4">
      <w:pPr>
        <w:spacing w:line="360" w:lineRule="auto"/>
        <w:jc w:val="center"/>
        <w:rPr>
          <w:b/>
          <w:color w:val="000000"/>
          <w:sz w:val="44"/>
        </w:rPr>
      </w:pPr>
    </w:p>
    <w:p w14:paraId="1674F515">
      <w:pPr>
        <w:spacing w:line="360" w:lineRule="auto"/>
        <w:jc w:val="center"/>
        <w:rPr>
          <w:color w:val="000000"/>
          <w:sz w:val="44"/>
        </w:rPr>
      </w:pPr>
    </w:p>
    <w:p w14:paraId="1B901A73">
      <w:pPr>
        <w:spacing w:line="360" w:lineRule="auto"/>
        <w:jc w:val="center"/>
        <w:rPr>
          <w:color w:val="000000"/>
          <w:sz w:val="44"/>
        </w:rPr>
      </w:pPr>
    </w:p>
    <w:p w14:paraId="388E48CB">
      <w:pPr>
        <w:spacing w:line="360" w:lineRule="auto"/>
        <w:jc w:val="center"/>
        <w:rPr>
          <w:b/>
          <w:color w:val="000000"/>
          <w:sz w:val="84"/>
          <w:szCs w:val="84"/>
        </w:rPr>
      </w:pPr>
      <w:r>
        <w:rPr>
          <w:rFonts w:hint="eastAsia"/>
          <w:b/>
          <w:color w:val="000000"/>
          <w:sz w:val="84"/>
          <w:szCs w:val="84"/>
        </w:rPr>
        <w:t>招 标 文 件</w:t>
      </w:r>
    </w:p>
    <w:p w14:paraId="75ABC350">
      <w:pPr>
        <w:autoSpaceDE w:val="0"/>
        <w:autoSpaceDN w:val="0"/>
        <w:spacing w:line="360" w:lineRule="auto"/>
        <w:textAlignment w:val="bottom"/>
        <w:rPr>
          <w:b/>
          <w:color w:val="000000"/>
          <w:sz w:val="32"/>
          <w:szCs w:val="32"/>
        </w:rPr>
      </w:pPr>
    </w:p>
    <w:p w14:paraId="0ED28AA6">
      <w:pPr>
        <w:autoSpaceDE w:val="0"/>
        <w:autoSpaceDN w:val="0"/>
        <w:spacing w:line="360" w:lineRule="auto"/>
        <w:textAlignment w:val="bottom"/>
        <w:rPr>
          <w:b/>
          <w:color w:val="000000"/>
          <w:sz w:val="32"/>
          <w:szCs w:val="32"/>
        </w:rPr>
      </w:pPr>
    </w:p>
    <w:p w14:paraId="1115B0CD">
      <w:pPr>
        <w:autoSpaceDE w:val="0"/>
        <w:autoSpaceDN w:val="0"/>
        <w:spacing w:line="360" w:lineRule="auto"/>
        <w:textAlignment w:val="bottom"/>
        <w:rPr>
          <w:b/>
          <w:color w:val="000000"/>
          <w:sz w:val="32"/>
          <w:szCs w:val="32"/>
        </w:rPr>
      </w:pPr>
    </w:p>
    <w:p w14:paraId="6B2A7C84">
      <w:pPr>
        <w:autoSpaceDE w:val="0"/>
        <w:autoSpaceDN w:val="0"/>
        <w:spacing w:line="360" w:lineRule="auto"/>
        <w:textAlignment w:val="bottom"/>
        <w:rPr>
          <w:b/>
          <w:color w:val="000000"/>
          <w:sz w:val="32"/>
          <w:szCs w:val="32"/>
        </w:rPr>
      </w:pPr>
    </w:p>
    <w:p w14:paraId="6FE14F2E">
      <w:pPr>
        <w:spacing w:line="360" w:lineRule="auto"/>
        <w:ind w:firstLine="3213" w:firstLineChars="1000"/>
        <w:rPr>
          <w:b/>
          <w:color w:val="000000"/>
          <w:sz w:val="32"/>
          <w:szCs w:val="32"/>
        </w:rPr>
      </w:pPr>
    </w:p>
    <w:p w14:paraId="7781F8CA">
      <w:pPr>
        <w:spacing w:line="360" w:lineRule="auto"/>
        <w:ind w:firstLine="3213" w:firstLineChars="1000"/>
        <w:rPr>
          <w:b/>
          <w:color w:val="000000"/>
          <w:sz w:val="32"/>
          <w:szCs w:val="32"/>
        </w:rPr>
      </w:pPr>
    </w:p>
    <w:p w14:paraId="0EAE3E44">
      <w:pPr>
        <w:autoSpaceDE w:val="0"/>
        <w:autoSpaceDN w:val="0"/>
        <w:spacing w:line="360" w:lineRule="auto"/>
        <w:ind w:firstLine="1084" w:firstLineChars="300"/>
        <w:textAlignment w:val="bottom"/>
        <w:rPr>
          <w:b/>
          <w:color w:val="000000"/>
          <w:sz w:val="36"/>
          <w:szCs w:val="36"/>
        </w:rPr>
      </w:pPr>
      <w:r>
        <w:rPr>
          <w:rFonts w:hint="eastAsia"/>
          <w:b/>
          <w:color w:val="000000"/>
          <w:sz w:val="36"/>
          <w:szCs w:val="36"/>
        </w:rPr>
        <w:t>招   标   人：</w:t>
      </w:r>
      <w:r>
        <w:rPr>
          <w:rFonts w:hint="eastAsia"/>
          <w:b/>
          <w:color w:val="000000"/>
          <w:spacing w:val="40"/>
          <w:kern w:val="0"/>
          <w:sz w:val="36"/>
          <w:szCs w:val="36"/>
          <w:fitText w:val="4336" w:id="-1825940735"/>
        </w:rPr>
        <w:t>上海市国防动员办公</w:t>
      </w:r>
      <w:r>
        <w:rPr>
          <w:rFonts w:hint="eastAsia"/>
          <w:b/>
          <w:color w:val="000000"/>
          <w:spacing w:val="8"/>
          <w:kern w:val="0"/>
          <w:sz w:val="36"/>
          <w:szCs w:val="36"/>
          <w:fitText w:val="4336" w:id="-1825940735"/>
        </w:rPr>
        <w:t>室</w:t>
      </w:r>
    </w:p>
    <w:p w14:paraId="7F1B1E84">
      <w:pPr>
        <w:autoSpaceDE w:val="0"/>
        <w:autoSpaceDN w:val="0"/>
        <w:spacing w:line="360" w:lineRule="auto"/>
        <w:ind w:firstLine="1084" w:firstLineChars="300"/>
        <w:textAlignment w:val="bottom"/>
        <w:rPr>
          <w:b/>
          <w:color w:val="000000"/>
          <w:sz w:val="36"/>
          <w:szCs w:val="36"/>
        </w:rPr>
      </w:pPr>
      <w:r>
        <w:rPr>
          <w:rFonts w:hint="eastAsia"/>
          <w:b/>
          <w:color w:val="000000"/>
          <w:sz w:val="36"/>
          <w:szCs w:val="36"/>
        </w:rPr>
        <w:t>招标代理机构：上海中世建设咨询有限公司</w:t>
      </w:r>
    </w:p>
    <w:p w14:paraId="35A9C097">
      <w:pPr>
        <w:spacing w:line="360" w:lineRule="auto"/>
        <w:ind w:firstLine="3200" w:firstLineChars="1000"/>
        <w:rPr>
          <w:color w:val="000000"/>
          <w:sz w:val="32"/>
          <w:szCs w:val="32"/>
        </w:rPr>
      </w:pPr>
    </w:p>
    <w:p w14:paraId="0B6187B4">
      <w:pPr>
        <w:spacing w:line="360" w:lineRule="auto"/>
        <w:jc w:val="center"/>
        <w:rPr>
          <w:b/>
          <w:color w:val="000000"/>
          <w:sz w:val="30"/>
          <w:szCs w:val="30"/>
        </w:rPr>
      </w:pPr>
      <w:bookmarkStart w:id="1" w:name="m73830dac6a4f299a94dbff6bdf_wb_39d"/>
      <w:r>
        <w:rPr>
          <w:b/>
          <w:color w:val="000000"/>
          <w:sz w:val="32"/>
          <w:szCs w:val="32"/>
        </w:rPr>
        <w:t>2024年10月</w:t>
      </w:r>
      <w:bookmarkEnd w:id="1"/>
    </w:p>
    <w:p w14:paraId="51422067">
      <w:pPr>
        <w:pStyle w:val="45"/>
        <w:spacing w:line="360" w:lineRule="auto"/>
        <w:rPr>
          <w:bCs/>
          <w:sz w:val="18"/>
          <w:szCs w:val="18"/>
        </w:rPr>
        <w:sectPr>
          <w:headerReference r:id="rId3" w:type="default"/>
          <w:headerReference r:id="rId4" w:type="even"/>
          <w:pgSz w:w="11906" w:h="16838"/>
          <w:pgMar w:top="1247" w:right="1416" w:bottom="1247" w:left="1276" w:header="851" w:footer="992" w:gutter="0"/>
          <w:cols w:space="720" w:num="1"/>
          <w:docGrid w:type="lines" w:linePitch="286" w:charSpace="0"/>
        </w:sectPr>
      </w:pPr>
    </w:p>
    <w:p w14:paraId="5DCF0B3B">
      <w:pPr>
        <w:autoSpaceDE w:val="0"/>
        <w:autoSpaceDN w:val="0"/>
        <w:spacing w:line="360" w:lineRule="auto"/>
        <w:jc w:val="center"/>
        <w:textAlignment w:val="bottom"/>
        <w:rPr>
          <w:b/>
          <w:color w:val="000000"/>
          <w:sz w:val="44"/>
        </w:rPr>
      </w:pPr>
      <w:r>
        <w:rPr>
          <w:rFonts w:hint="eastAsia"/>
          <w:b/>
          <w:color w:val="000000"/>
          <w:sz w:val="44"/>
        </w:rPr>
        <w:t>目录</w:t>
      </w:r>
    </w:p>
    <w:p w14:paraId="20545CCB">
      <w:pPr>
        <w:autoSpaceDE w:val="0"/>
        <w:autoSpaceDN w:val="0"/>
        <w:spacing w:line="360" w:lineRule="auto"/>
        <w:jc w:val="center"/>
        <w:textAlignment w:val="bottom"/>
        <w:rPr>
          <w:color w:val="000000"/>
          <w:sz w:val="28"/>
          <w:szCs w:val="28"/>
        </w:rPr>
      </w:pPr>
    </w:p>
    <w:p w14:paraId="77A4EA97">
      <w:pPr>
        <w:autoSpaceDE w:val="0"/>
        <w:autoSpaceDN w:val="0"/>
        <w:spacing w:line="360" w:lineRule="auto"/>
        <w:ind w:firstLine="1932" w:firstLineChars="690"/>
        <w:textAlignment w:val="bottom"/>
        <w:rPr>
          <w:color w:val="000000"/>
          <w:sz w:val="28"/>
          <w:szCs w:val="28"/>
        </w:rPr>
      </w:pPr>
      <w:r>
        <w:rPr>
          <w:rFonts w:hint="eastAsia"/>
          <w:color w:val="000000"/>
          <w:sz w:val="28"/>
          <w:szCs w:val="28"/>
        </w:rPr>
        <w:t>投标人须知前附表</w:t>
      </w:r>
    </w:p>
    <w:p w14:paraId="32D70711">
      <w:pPr>
        <w:autoSpaceDE w:val="0"/>
        <w:autoSpaceDN w:val="0"/>
        <w:spacing w:line="360" w:lineRule="auto"/>
        <w:ind w:firstLine="560" w:firstLineChars="200"/>
        <w:textAlignment w:val="bottom"/>
        <w:rPr>
          <w:color w:val="000000"/>
          <w:sz w:val="28"/>
          <w:szCs w:val="28"/>
        </w:rPr>
      </w:pPr>
      <w:r>
        <w:rPr>
          <w:rFonts w:hint="eastAsia"/>
          <w:color w:val="000000"/>
          <w:sz w:val="28"/>
          <w:szCs w:val="28"/>
        </w:rPr>
        <w:t>第一部分  招标公告</w:t>
      </w:r>
    </w:p>
    <w:p w14:paraId="73A9F4A8">
      <w:pPr>
        <w:autoSpaceDE w:val="0"/>
        <w:autoSpaceDN w:val="0"/>
        <w:spacing w:line="360" w:lineRule="auto"/>
        <w:ind w:firstLine="570"/>
        <w:textAlignment w:val="bottom"/>
        <w:rPr>
          <w:color w:val="000000"/>
          <w:sz w:val="28"/>
          <w:szCs w:val="28"/>
        </w:rPr>
      </w:pPr>
      <w:r>
        <w:rPr>
          <w:rFonts w:hint="eastAsia"/>
          <w:color w:val="000000"/>
          <w:sz w:val="28"/>
          <w:szCs w:val="28"/>
        </w:rPr>
        <w:t>第二部分  投标人须知</w:t>
      </w:r>
    </w:p>
    <w:p w14:paraId="7DCC2DEE">
      <w:pPr>
        <w:autoSpaceDE w:val="0"/>
        <w:autoSpaceDN w:val="0"/>
        <w:spacing w:line="360" w:lineRule="auto"/>
        <w:ind w:firstLine="570"/>
        <w:textAlignment w:val="bottom"/>
        <w:rPr>
          <w:color w:val="000000"/>
          <w:sz w:val="28"/>
          <w:szCs w:val="28"/>
        </w:rPr>
      </w:pPr>
      <w:r>
        <w:rPr>
          <w:rFonts w:hint="eastAsia"/>
          <w:color w:val="000000"/>
          <w:sz w:val="28"/>
          <w:szCs w:val="28"/>
        </w:rPr>
        <w:t>第三部分  采购需求</w:t>
      </w:r>
    </w:p>
    <w:p w14:paraId="38B1A828">
      <w:pPr>
        <w:autoSpaceDE w:val="0"/>
        <w:autoSpaceDN w:val="0"/>
        <w:spacing w:line="360" w:lineRule="auto"/>
        <w:ind w:firstLine="570"/>
        <w:textAlignment w:val="bottom"/>
        <w:rPr>
          <w:color w:val="000000"/>
          <w:sz w:val="28"/>
          <w:szCs w:val="28"/>
        </w:rPr>
      </w:pPr>
      <w:r>
        <w:rPr>
          <w:rFonts w:hint="eastAsia"/>
          <w:color w:val="000000"/>
          <w:sz w:val="28"/>
          <w:szCs w:val="28"/>
        </w:rPr>
        <w:t>第四部分  合同条款</w:t>
      </w:r>
    </w:p>
    <w:p w14:paraId="5176A701">
      <w:pPr>
        <w:autoSpaceDE w:val="0"/>
        <w:autoSpaceDN w:val="0"/>
        <w:spacing w:line="360" w:lineRule="auto"/>
        <w:ind w:firstLine="570"/>
        <w:textAlignment w:val="bottom"/>
        <w:rPr>
          <w:color w:val="000000"/>
          <w:sz w:val="28"/>
          <w:szCs w:val="28"/>
        </w:rPr>
      </w:pPr>
      <w:r>
        <w:rPr>
          <w:rFonts w:hint="eastAsia"/>
          <w:color w:val="000000"/>
          <w:sz w:val="28"/>
          <w:szCs w:val="28"/>
        </w:rPr>
        <w:t>第五部分  评标办法</w:t>
      </w:r>
    </w:p>
    <w:p w14:paraId="6B6FDE7B">
      <w:pPr>
        <w:autoSpaceDE w:val="0"/>
        <w:autoSpaceDN w:val="0"/>
        <w:spacing w:line="360" w:lineRule="auto"/>
        <w:ind w:firstLine="570"/>
        <w:textAlignment w:val="bottom"/>
        <w:rPr>
          <w:color w:val="000000"/>
          <w:sz w:val="28"/>
          <w:szCs w:val="28"/>
        </w:rPr>
      </w:pPr>
      <w:r>
        <w:rPr>
          <w:rFonts w:hint="eastAsia"/>
          <w:color w:val="000000"/>
          <w:sz w:val="28"/>
          <w:szCs w:val="28"/>
        </w:rPr>
        <w:t>第六部分  格式附件</w:t>
      </w:r>
    </w:p>
    <w:p w14:paraId="405C825B">
      <w:pPr>
        <w:autoSpaceDE w:val="0"/>
        <w:autoSpaceDN w:val="0"/>
        <w:spacing w:line="360" w:lineRule="auto"/>
        <w:textAlignment w:val="bottom"/>
        <w:rPr>
          <w:color w:val="000000"/>
          <w:sz w:val="28"/>
          <w:szCs w:val="28"/>
        </w:rPr>
      </w:pPr>
    </w:p>
    <w:p w14:paraId="666C2145">
      <w:pPr>
        <w:pStyle w:val="45"/>
        <w:spacing w:line="360" w:lineRule="auto"/>
        <w:jc w:val="center"/>
        <w:rPr>
          <w:bCs/>
          <w:sz w:val="21"/>
          <w:szCs w:val="21"/>
        </w:rPr>
      </w:pPr>
    </w:p>
    <w:p w14:paraId="56081DB9">
      <w:pPr>
        <w:pStyle w:val="45"/>
        <w:spacing w:line="360" w:lineRule="auto"/>
        <w:jc w:val="center"/>
        <w:rPr>
          <w:bCs/>
          <w:sz w:val="21"/>
          <w:szCs w:val="21"/>
        </w:rPr>
      </w:pPr>
    </w:p>
    <w:p w14:paraId="6D599C25">
      <w:pPr>
        <w:pStyle w:val="45"/>
        <w:spacing w:line="360" w:lineRule="auto"/>
        <w:jc w:val="center"/>
        <w:rPr>
          <w:bCs/>
          <w:sz w:val="21"/>
          <w:szCs w:val="21"/>
        </w:rPr>
      </w:pPr>
    </w:p>
    <w:p w14:paraId="310AAC15">
      <w:pPr>
        <w:pStyle w:val="45"/>
        <w:spacing w:line="360" w:lineRule="auto"/>
        <w:jc w:val="center"/>
        <w:rPr>
          <w:bCs/>
          <w:sz w:val="21"/>
          <w:szCs w:val="21"/>
        </w:rPr>
        <w:sectPr>
          <w:footerReference r:id="rId5" w:type="default"/>
          <w:pgSz w:w="11906" w:h="16838"/>
          <w:pgMar w:top="1247" w:right="1474" w:bottom="1247" w:left="1474" w:header="567" w:footer="992" w:gutter="0"/>
          <w:pgNumType w:start="1"/>
          <w:cols w:space="720" w:num="1"/>
          <w:docGrid w:type="lines" w:linePitch="286" w:charSpace="0"/>
        </w:sectPr>
      </w:pPr>
    </w:p>
    <w:p w14:paraId="7B1BBCA8">
      <w:pPr>
        <w:spacing w:line="360" w:lineRule="auto"/>
        <w:jc w:val="center"/>
        <w:rPr>
          <w:b/>
          <w:color w:val="000000"/>
          <w:sz w:val="28"/>
          <w:szCs w:val="28"/>
        </w:rPr>
      </w:pPr>
      <w:r>
        <w:rPr>
          <w:rFonts w:hint="eastAsia"/>
          <w:b/>
          <w:color w:val="000000"/>
          <w:sz w:val="28"/>
          <w:szCs w:val="28"/>
        </w:rPr>
        <w:t>投标人须知前附表</w:t>
      </w:r>
    </w:p>
    <w:tbl>
      <w:tblPr>
        <w:tblStyle w:val="88"/>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92"/>
        <w:gridCol w:w="6662"/>
      </w:tblGrid>
      <w:tr w14:paraId="6D50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noWrap/>
            <w:vAlign w:val="center"/>
          </w:tcPr>
          <w:p w14:paraId="775E3406">
            <w:pPr>
              <w:spacing w:line="360" w:lineRule="auto"/>
              <w:jc w:val="center"/>
              <w:rPr>
                <w:color w:val="000000"/>
              </w:rPr>
            </w:pPr>
            <w:r>
              <w:rPr>
                <w:rFonts w:hint="eastAsia"/>
                <w:color w:val="000000"/>
              </w:rPr>
              <w:t>序号</w:t>
            </w:r>
          </w:p>
        </w:tc>
        <w:tc>
          <w:tcPr>
            <w:tcW w:w="2192" w:type="dxa"/>
            <w:noWrap/>
            <w:vAlign w:val="center"/>
          </w:tcPr>
          <w:p w14:paraId="75932E11">
            <w:pPr>
              <w:spacing w:line="360" w:lineRule="auto"/>
              <w:jc w:val="center"/>
              <w:rPr>
                <w:color w:val="000000"/>
              </w:rPr>
            </w:pPr>
            <w:r>
              <w:rPr>
                <w:rFonts w:hint="eastAsia"/>
                <w:color w:val="000000"/>
              </w:rPr>
              <w:t>内容</w:t>
            </w:r>
          </w:p>
        </w:tc>
        <w:tc>
          <w:tcPr>
            <w:tcW w:w="6662" w:type="dxa"/>
            <w:noWrap/>
            <w:vAlign w:val="center"/>
          </w:tcPr>
          <w:p w14:paraId="5C598CD7">
            <w:pPr>
              <w:spacing w:line="360" w:lineRule="auto"/>
              <w:jc w:val="center"/>
              <w:rPr>
                <w:color w:val="000000"/>
              </w:rPr>
            </w:pPr>
            <w:r>
              <w:rPr>
                <w:rFonts w:hint="eastAsia"/>
                <w:color w:val="000000"/>
              </w:rPr>
              <w:t>说明与要求</w:t>
            </w:r>
          </w:p>
        </w:tc>
      </w:tr>
      <w:tr w14:paraId="0CD1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70104502">
            <w:pPr>
              <w:spacing w:line="360" w:lineRule="auto"/>
              <w:jc w:val="center"/>
              <w:rPr>
                <w:color w:val="000000"/>
              </w:rPr>
            </w:pPr>
            <w:r>
              <w:rPr>
                <w:rFonts w:hint="eastAsia"/>
                <w:color w:val="000000"/>
              </w:rPr>
              <w:t>1</w:t>
            </w:r>
          </w:p>
        </w:tc>
        <w:tc>
          <w:tcPr>
            <w:tcW w:w="2192" w:type="dxa"/>
            <w:noWrap/>
            <w:vAlign w:val="center"/>
          </w:tcPr>
          <w:p w14:paraId="2E8C062B">
            <w:pPr>
              <w:spacing w:line="360" w:lineRule="auto"/>
              <w:jc w:val="center"/>
              <w:rPr>
                <w:color w:val="000000"/>
              </w:rPr>
            </w:pPr>
            <w:r>
              <w:rPr>
                <w:rFonts w:hint="eastAsia"/>
                <w:color w:val="000000"/>
              </w:rPr>
              <w:t>项目名称</w:t>
            </w:r>
          </w:p>
        </w:tc>
        <w:tc>
          <w:tcPr>
            <w:tcW w:w="6662" w:type="dxa"/>
            <w:noWrap/>
            <w:vAlign w:val="center"/>
          </w:tcPr>
          <w:p w14:paraId="24868768">
            <w:pPr>
              <w:spacing w:line="360" w:lineRule="auto"/>
              <w:rPr>
                <w:color w:val="000000"/>
              </w:rPr>
            </w:pPr>
            <w:r>
              <w:rPr>
                <w:rFonts w:hint="eastAsia"/>
                <w:color w:val="000000"/>
              </w:rPr>
              <w:t>人民防空警报设施专用房标识标牌制作项目</w:t>
            </w:r>
          </w:p>
        </w:tc>
      </w:tr>
      <w:tr w14:paraId="5D2C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noWrap/>
            <w:vAlign w:val="center"/>
          </w:tcPr>
          <w:p w14:paraId="0716BD44">
            <w:pPr>
              <w:spacing w:line="360" w:lineRule="auto"/>
              <w:jc w:val="center"/>
              <w:rPr>
                <w:color w:val="000000"/>
              </w:rPr>
            </w:pPr>
            <w:r>
              <w:rPr>
                <w:rFonts w:hint="eastAsia"/>
                <w:color w:val="000000"/>
              </w:rPr>
              <w:t>2</w:t>
            </w:r>
          </w:p>
        </w:tc>
        <w:tc>
          <w:tcPr>
            <w:tcW w:w="2192" w:type="dxa"/>
            <w:noWrap/>
            <w:vAlign w:val="center"/>
          </w:tcPr>
          <w:p w14:paraId="3472A35C">
            <w:pPr>
              <w:spacing w:line="360" w:lineRule="auto"/>
              <w:jc w:val="center"/>
              <w:rPr>
                <w:color w:val="000000"/>
              </w:rPr>
            </w:pPr>
            <w:r>
              <w:rPr>
                <w:rFonts w:hint="eastAsia"/>
                <w:color w:val="000000"/>
              </w:rPr>
              <w:t>项目编号</w:t>
            </w:r>
          </w:p>
        </w:tc>
        <w:tc>
          <w:tcPr>
            <w:tcW w:w="6662" w:type="dxa"/>
            <w:noWrap/>
            <w:vAlign w:val="center"/>
          </w:tcPr>
          <w:p w14:paraId="541E9BC8">
            <w:pPr>
              <w:spacing w:line="360" w:lineRule="auto"/>
              <w:rPr>
                <w:color w:val="000000"/>
              </w:rPr>
            </w:pPr>
            <w:r>
              <w:rPr>
                <w:rFonts w:hint="eastAsia"/>
                <w:color w:val="000000"/>
              </w:rPr>
              <w:t>招案2024-3544</w:t>
            </w:r>
          </w:p>
        </w:tc>
      </w:tr>
      <w:tr w14:paraId="03BE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24BCE4EC">
            <w:pPr>
              <w:spacing w:line="360" w:lineRule="auto"/>
              <w:jc w:val="center"/>
              <w:rPr>
                <w:color w:val="000000"/>
              </w:rPr>
            </w:pPr>
            <w:r>
              <w:rPr>
                <w:rFonts w:hint="eastAsia"/>
                <w:color w:val="000000"/>
              </w:rPr>
              <w:t>3</w:t>
            </w:r>
          </w:p>
        </w:tc>
        <w:tc>
          <w:tcPr>
            <w:tcW w:w="2192" w:type="dxa"/>
            <w:noWrap/>
            <w:vAlign w:val="center"/>
          </w:tcPr>
          <w:p w14:paraId="12D53B67">
            <w:pPr>
              <w:spacing w:line="360" w:lineRule="auto"/>
              <w:jc w:val="center"/>
              <w:rPr>
                <w:color w:val="000000"/>
              </w:rPr>
            </w:pPr>
            <w:r>
              <w:rPr>
                <w:rFonts w:hint="eastAsia"/>
                <w:color w:val="000000"/>
              </w:rPr>
              <w:t>预算金额</w:t>
            </w:r>
          </w:p>
        </w:tc>
        <w:tc>
          <w:tcPr>
            <w:tcW w:w="6662" w:type="dxa"/>
            <w:noWrap/>
            <w:vAlign w:val="center"/>
          </w:tcPr>
          <w:p w14:paraId="5373F102">
            <w:pPr>
              <w:spacing w:line="360" w:lineRule="auto"/>
            </w:pPr>
            <w:r>
              <w:rPr>
                <w:rFonts w:hint="eastAsia"/>
              </w:rPr>
              <w:t>本项目预算金额：人民币60万</w:t>
            </w:r>
            <w:r>
              <w:t>元</w:t>
            </w:r>
            <w:r>
              <w:rPr>
                <w:rFonts w:hint="eastAsia"/>
              </w:rPr>
              <w:t xml:space="preserve">； </w:t>
            </w:r>
          </w:p>
          <w:p w14:paraId="10EEC850">
            <w:pPr>
              <w:spacing w:line="360" w:lineRule="auto"/>
            </w:pPr>
            <w:r>
              <w:rPr>
                <w:rFonts w:hint="eastAsia"/>
              </w:rPr>
              <w:t>注：超出本项目预算金额的报价，将作无效报价处理。</w:t>
            </w:r>
          </w:p>
        </w:tc>
      </w:tr>
      <w:tr w14:paraId="34E2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275773A5">
            <w:pPr>
              <w:spacing w:line="360" w:lineRule="auto"/>
              <w:jc w:val="center"/>
              <w:rPr>
                <w:color w:val="000000"/>
              </w:rPr>
            </w:pPr>
            <w:r>
              <w:rPr>
                <w:rFonts w:hint="eastAsia"/>
                <w:color w:val="000000"/>
              </w:rPr>
              <w:t>4</w:t>
            </w:r>
          </w:p>
        </w:tc>
        <w:tc>
          <w:tcPr>
            <w:tcW w:w="2192" w:type="dxa"/>
            <w:noWrap/>
            <w:vAlign w:val="center"/>
          </w:tcPr>
          <w:p w14:paraId="2523757D">
            <w:pPr>
              <w:spacing w:line="360" w:lineRule="auto"/>
              <w:jc w:val="center"/>
              <w:rPr>
                <w:color w:val="000000"/>
              </w:rPr>
            </w:pPr>
            <w:r>
              <w:rPr>
                <w:rFonts w:ascii="inherit" w:hAnsi="inherit"/>
                <w:color w:val="000000"/>
              </w:rPr>
              <w:t>采购资金的支付方式、时间、条件</w:t>
            </w:r>
          </w:p>
        </w:tc>
        <w:tc>
          <w:tcPr>
            <w:tcW w:w="6662" w:type="dxa"/>
            <w:noWrap/>
            <w:vAlign w:val="center"/>
          </w:tcPr>
          <w:p w14:paraId="47FC2481">
            <w:pPr>
              <w:widowControl w:val="0"/>
              <w:spacing w:line="360" w:lineRule="auto"/>
              <w:jc w:val="both"/>
              <w:rPr>
                <w:rFonts w:cs="Times New Roman"/>
                <w:kern w:val="2"/>
              </w:rPr>
            </w:pPr>
            <w:r>
              <w:rPr>
                <w:rFonts w:hint="eastAsia" w:cs="Times New Roman"/>
                <w:kern w:val="2"/>
              </w:rPr>
              <w:t>（1）合同签订完成后支付合同价30%；</w:t>
            </w:r>
          </w:p>
          <w:p w14:paraId="088E467E">
            <w:pPr>
              <w:spacing w:line="360" w:lineRule="auto"/>
              <w:rPr>
                <w:u w:val="single"/>
              </w:rPr>
            </w:pPr>
            <w:r>
              <w:rPr>
                <w:rFonts w:hint="eastAsia"/>
              </w:rPr>
              <w:t>（2）标识标牌通过验收并完成</w:t>
            </w:r>
            <w:r>
              <w:rPr>
                <w:rFonts w:hint="eastAsia" w:cs="Times New Roman"/>
                <w:kern w:val="2"/>
              </w:rPr>
              <w:t>已审批建设完成并交付使用的60个警报设施专用房设置点的相关480块人民防空警报设施专用房标识标牌安装</w:t>
            </w:r>
            <w:r>
              <w:rPr>
                <w:rFonts w:hint="eastAsia"/>
              </w:rPr>
              <w:t>后支付合同价70%；</w:t>
            </w:r>
          </w:p>
        </w:tc>
      </w:tr>
      <w:tr w14:paraId="6DE6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333A3A10">
            <w:pPr>
              <w:spacing w:line="360" w:lineRule="auto"/>
              <w:jc w:val="center"/>
              <w:rPr>
                <w:color w:val="000000"/>
              </w:rPr>
            </w:pPr>
            <w:r>
              <w:rPr>
                <w:rFonts w:hint="eastAsia"/>
                <w:color w:val="000000"/>
              </w:rPr>
              <w:t>5</w:t>
            </w:r>
          </w:p>
        </w:tc>
        <w:tc>
          <w:tcPr>
            <w:tcW w:w="2192" w:type="dxa"/>
            <w:noWrap/>
            <w:vAlign w:val="center"/>
          </w:tcPr>
          <w:p w14:paraId="2C99C60A">
            <w:pPr>
              <w:spacing w:line="360" w:lineRule="auto"/>
              <w:jc w:val="center"/>
              <w:rPr>
                <w:color w:val="000000"/>
              </w:rPr>
            </w:pPr>
            <w:r>
              <w:rPr>
                <w:rFonts w:hint="eastAsia"/>
                <w:color w:val="000000"/>
              </w:rPr>
              <w:t>招标概述</w:t>
            </w:r>
          </w:p>
        </w:tc>
        <w:tc>
          <w:tcPr>
            <w:tcW w:w="6662" w:type="dxa"/>
            <w:noWrap/>
            <w:vAlign w:val="center"/>
          </w:tcPr>
          <w:p w14:paraId="07F53A37">
            <w:pPr>
              <w:spacing w:line="360" w:lineRule="auto"/>
              <w:rPr>
                <w:color w:val="000000"/>
              </w:rPr>
            </w:pPr>
            <w:r>
              <w:rPr>
                <w:color w:val="000000"/>
              </w:rPr>
              <w:t>本项目已具备</w:t>
            </w:r>
            <w:r>
              <w:rPr>
                <w:rFonts w:hint="eastAsia"/>
                <w:color w:val="000000"/>
              </w:rPr>
              <w:t>采购</w:t>
            </w:r>
            <w:r>
              <w:rPr>
                <w:color w:val="000000"/>
              </w:rPr>
              <w:t>条件</w:t>
            </w:r>
            <w:r>
              <w:rPr>
                <w:rFonts w:hint="eastAsia"/>
                <w:color w:val="000000"/>
              </w:rPr>
              <w:t>，进行招标采购。</w:t>
            </w:r>
          </w:p>
        </w:tc>
      </w:tr>
      <w:tr w14:paraId="3601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40A3A141">
            <w:pPr>
              <w:spacing w:line="360" w:lineRule="auto"/>
              <w:jc w:val="center"/>
              <w:rPr>
                <w:color w:val="000000"/>
              </w:rPr>
            </w:pPr>
            <w:r>
              <w:rPr>
                <w:rFonts w:hint="eastAsia"/>
                <w:color w:val="000000"/>
              </w:rPr>
              <w:t>6</w:t>
            </w:r>
          </w:p>
        </w:tc>
        <w:tc>
          <w:tcPr>
            <w:tcW w:w="2192" w:type="dxa"/>
            <w:noWrap/>
            <w:vAlign w:val="center"/>
          </w:tcPr>
          <w:p w14:paraId="1D1F3030">
            <w:pPr>
              <w:spacing w:line="360" w:lineRule="auto"/>
              <w:jc w:val="center"/>
              <w:rPr>
                <w:color w:val="000000"/>
              </w:rPr>
            </w:pPr>
            <w:r>
              <w:rPr>
                <w:rFonts w:hint="eastAsia"/>
                <w:color w:val="000000"/>
              </w:rPr>
              <w:t>招标方式</w:t>
            </w:r>
          </w:p>
        </w:tc>
        <w:tc>
          <w:tcPr>
            <w:tcW w:w="6662" w:type="dxa"/>
            <w:noWrap/>
            <w:vAlign w:val="center"/>
          </w:tcPr>
          <w:p w14:paraId="2AC05D10">
            <w:pPr>
              <w:spacing w:line="360" w:lineRule="auto"/>
              <w:rPr>
                <w:color w:val="000000"/>
              </w:rPr>
            </w:pPr>
            <w:r>
              <w:rPr>
                <w:rFonts w:hint="eastAsia"/>
                <w:color w:val="000000"/>
              </w:rPr>
              <w:t>公开招标</w:t>
            </w:r>
          </w:p>
        </w:tc>
      </w:tr>
      <w:tr w14:paraId="528C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ign w:val="center"/>
          </w:tcPr>
          <w:p w14:paraId="3E9A2661">
            <w:pPr>
              <w:spacing w:line="360" w:lineRule="auto"/>
              <w:jc w:val="center"/>
              <w:rPr>
                <w:color w:val="000000"/>
              </w:rPr>
            </w:pPr>
            <w:r>
              <w:rPr>
                <w:rFonts w:hint="eastAsia"/>
                <w:color w:val="000000"/>
              </w:rPr>
              <w:t>7</w:t>
            </w:r>
          </w:p>
        </w:tc>
        <w:tc>
          <w:tcPr>
            <w:tcW w:w="2192" w:type="dxa"/>
            <w:noWrap/>
            <w:vAlign w:val="center"/>
          </w:tcPr>
          <w:p w14:paraId="23086DFA">
            <w:pPr>
              <w:spacing w:line="360" w:lineRule="auto"/>
              <w:jc w:val="center"/>
              <w:rPr>
                <w:color w:val="000000"/>
              </w:rPr>
            </w:pPr>
            <w:r>
              <w:rPr>
                <w:rFonts w:hint="eastAsia"/>
                <w:color w:val="000000"/>
              </w:rPr>
              <w:t>招标人</w:t>
            </w:r>
          </w:p>
        </w:tc>
        <w:tc>
          <w:tcPr>
            <w:tcW w:w="6662" w:type="dxa"/>
            <w:noWrap/>
            <w:vAlign w:val="center"/>
          </w:tcPr>
          <w:p w14:paraId="78025EB6">
            <w:pPr>
              <w:spacing w:line="360" w:lineRule="auto"/>
              <w:rPr>
                <w:color w:val="000000"/>
              </w:rPr>
            </w:pPr>
            <w:r>
              <w:rPr>
                <w:rFonts w:hint="eastAsia"/>
                <w:color w:val="000000"/>
              </w:rPr>
              <w:t>单位名称：上海市国防动员办公室</w:t>
            </w:r>
          </w:p>
          <w:p w14:paraId="788C3F54">
            <w:pPr>
              <w:spacing w:line="360" w:lineRule="auto"/>
              <w:rPr>
                <w:color w:val="000000"/>
              </w:rPr>
            </w:pPr>
            <w:r>
              <w:rPr>
                <w:rFonts w:hint="eastAsia"/>
                <w:color w:val="000000"/>
              </w:rPr>
              <w:t>地</w:t>
            </w:r>
            <w:r>
              <w:rPr>
                <w:color w:val="000000"/>
              </w:rPr>
              <w:t xml:space="preserve">    址：上海市复兴中路593号</w:t>
            </w:r>
          </w:p>
          <w:p w14:paraId="1E49FC71">
            <w:pPr>
              <w:spacing w:line="360" w:lineRule="auto"/>
              <w:rPr>
                <w:color w:val="000000"/>
              </w:rPr>
            </w:pPr>
            <w:r>
              <w:rPr>
                <w:rFonts w:hint="eastAsia"/>
                <w:color w:val="000000"/>
              </w:rPr>
              <w:t>联</w:t>
            </w:r>
            <w:r>
              <w:rPr>
                <w:color w:val="000000"/>
              </w:rPr>
              <w:t xml:space="preserve"> 系 人：</w:t>
            </w:r>
            <w:r>
              <w:rPr>
                <w:rFonts w:hint="eastAsia"/>
                <w:color w:val="000000"/>
              </w:rPr>
              <w:t>庾哲辰</w:t>
            </w:r>
          </w:p>
          <w:p w14:paraId="14CB5CFA">
            <w:pPr>
              <w:spacing w:line="360" w:lineRule="auto"/>
              <w:rPr>
                <w:color w:val="000000"/>
              </w:rPr>
            </w:pPr>
            <w:r>
              <w:rPr>
                <w:rFonts w:hint="eastAsia"/>
                <w:color w:val="000000"/>
              </w:rPr>
              <w:t>电</w:t>
            </w:r>
            <w:r>
              <w:rPr>
                <w:color w:val="000000"/>
              </w:rPr>
              <w:t xml:space="preserve">    话：021-24028806</w:t>
            </w:r>
          </w:p>
        </w:tc>
      </w:tr>
      <w:tr w14:paraId="0E0C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0" w:type="dxa"/>
            <w:vAlign w:val="center"/>
          </w:tcPr>
          <w:p w14:paraId="64477BB2">
            <w:pPr>
              <w:spacing w:line="360" w:lineRule="auto"/>
              <w:jc w:val="center"/>
              <w:rPr>
                <w:color w:val="000000"/>
              </w:rPr>
            </w:pPr>
            <w:r>
              <w:rPr>
                <w:rFonts w:hint="eastAsia"/>
                <w:color w:val="000000"/>
              </w:rPr>
              <w:t>8</w:t>
            </w:r>
          </w:p>
        </w:tc>
        <w:tc>
          <w:tcPr>
            <w:tcW w:w="2192" w:type="dxa"/>
            <w:vAlign w:val="center"/>
          </w:tcPr>
          <w:p w14:paraId="1B824528">
            <w:pPr>
              <w:spacing w:line="360" w:lineRule="auto"/>
              <w:jc w:val="center"/>
              <w:rPr>
                <w:color w:val="000000"/>
              </w:rPr>
            </w:pPr>
            <w:r>
              <w:rPr>
                <w:rFonts w:hint="eastAsia"/>
                <w:color w:val="000000"/>
              </w:rPr>
              <w:t>招标代理机构</w:t>
            </w:r>
          </w:p>
        </w:tc>
        <w:tc>
          <w:tcPr>
            <w:tcW w:w="6662" w:type="dxa"/>
            <w:vAlign w:val="center"/>
          </w:tcPr>
          <w:p w14:paraId="4546D0A7">
            <w:pPr>
              <w:spacing w:line="360" w:lineRule="auto"/>
              <w:rPr>
                <w:color w:val="000000"/>
              </w:rPr>
            </w:pPr>
            <w:r>
              <w:rPr>
                <w:rFonts w:hint="eastAsia"/>
                <w:color w:val="000000"/>
              </w:rPr>
              <w:t>单位名称：上海中世建设咨询有限公司</w:t>
            </w:r>
          </w:p>
          <w:p w14:paraId="5A549764">
            <w:pPr>
              <w:spacing w:line="360" w:lineRule="auto"/>
              <w:rPr>
                <w:color w:val="000000"/>
              </w:rPr>
            </w:pPr>
            <w:r>
              <w:rPr>
                <w:color w:val="000000"/>
              </w:rPr>
              <w:t>地    址</w:t>
            </w:r>
            <w:r>
              <w:rPr>
                <w:rFonts w:hint="eastAsia"/>
                <w:color w:val="000000"/>
              </w:rPr>
              <w:t>：</w:t>
            </w:r>
            <w:r>
              <w:rPr>
                <w:color w:val="000000"/>
              </w:rPr>
              <w:t>上海市</w:t>
            </w:r>
            <w:r>
              <w:rPr>
                <w:rFonts w:hint="eastAsia"/>
                <w:color w:val="000000"/>
              </w:rPr>
              <w:t>普陀区曹杨路528弄35号（中世办公楼）</w:t>
            </w:r>
          </w:p>
          <w:p w14:paraId="6925F493">
            <w:pPr>
              <w:spacing w:line="360" w:lineRule="auto"/>
              <w:rPr>
                <w:color w:val="000000"/>
              </w:rPr>
            </w:pPr>
            <w:r>
              <w:rPr>
                <w:color w:val="000000"/>
              </w:rPr>
              <w:t>邮    编</w:t>
            </w:r>
            <w:r>
              <w:rPr>
                <w:rFonts w:hint="eastAsia"/>
                <w:color w:val="000000"/>
              </w:rPr>
              <w:t>：</w:t>
            </w:r>
            <w:r>
              <w:rPr>
                <w:color w:val="000000"/>
              </w:rPr>
              <w:t>200063</w:t>
            </w:r>
          </w:p>
          <w:p w14:paraId="310B0C50">
            <w:pPr>
              <w:spacing w:line="360" w:lineRule="auto"/>
              <w:rPr>
                <w:color w:val="000000"/>
              </w:rPr>
            </w:pPr>
            <w:r>
              <w:rPr>
                <w:color w:val="000000"/>
              </w:rPr>
              <w:t>联</w:t>
            </w:r>
            <w:r>
              <w:rPr>
                <w:rFonts w:hint="eastAsia"/>
                <w:color w:val="000000"/>
              </w:rPr>
              <w:t xml:space="preserve"> </w:t>
            </w:r>
            <w:r>
              <w:rPr>
                <w:color w:val="000000"/>
              </w:rPr>
              <w:t>系</w:t>
            </w:r>
            <w:r>
              <w:rPr>
                <w:rFonts w:hint="eastAsia"/>
                <w:color w:val="000000"/>
              </w:rPr>
              <w:t xml:space="preserve"> </w:t>
            </w:r>
            <w:r>
              <w:rPr>
                <w:color w:val="000000"/>
              </w:rPr>
              <w:t>人：</w:t>
            </w:r>
            <w:r>
              <w:rPr>
                <w:rFonts w:hint="eastAsia"/>
                <w:color w:val="000000"/>
              </w:rPr>
              <w:t>陈奕远、张佳敏、张昱璇</w:t>
            </w:r>
          </w:p>
          <w:p w14:paraId="025CD24B">
            <w:pPr>
              <w:spacing w:line="360" w:lineRule="auto"/>
              <w:rPr>
                <w:color w:val="000000"/>
              </w:rPr>
            </w:pPr>
            <w:r>
              <w:rPr>
                <w:rFonts w:hint="eastAsia"/>
                <w:color w:val="000000"/>
              </w:rPr>
              <w:t>电    话：021-52555817</w:t>
            </w:r>
          </w:p>
          <w:p w14:paraId="287B05BD">
            <w:pPr>
              <w:spacing w:line="360" w:lineRule="auto"/>
              <w:rPr>
                <w:color w:val="000000"/>
              </w:rPr>
            </w:pPr>
            <w:r>
              <w:rPr>
                <w:rFonts w:hint="eastAsia"/>
                <w:color w:val="000000"/>
              </w:rPr>
              <w:t>传    真：021-</w:t>
            </w:r>
            <w:r>
              <w:rPr>
                <w:color w:val="000000"/>
              </w:rPr>
              <w:t>52555815</w:t>
            </w:r>
            <w:r>
              <w:rPr>
                <w:rFonts w:hint="eastAsia"/>
                <w:color w:val="000000"/>
              </w:rPr>
              <w:t xml:space="preserve"> </w:t>
            </w:r>
          </w:p>
          <w:p w14:paraId="3086A5DC">
            <w:pPr>
              <w:spacing w:line="360" w:lineRule="auto"/>
              <w:ind w:left="1200" w:hanging="1200" w:hangingChars="500"/>
              <w:rPr>
                <w:color w:val="000000"/>
              </w:rPr>
            </w:pPr>
            <w:r>
              <w:rPr>
                <w:rFonts w:hint="eastAsia"/>
                <w:color w:val="000000"/>
              </w:rPr>
              <w:t>邮    箱：chenyiyuan</w:t>
            </w:r>
            <w:r>
              <w:rPr>
                <w:color w:val="000000"/>
              </w:rPr>
              <w:t>@cwcc.net.cn</w:t>
            </w:r>
          </w:p>
        </w:tc>
      </w:tr>
      <w:tr w14:paraId="14A8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20" w:type="dxa"/>
            <w:vAlign w:val="center"/>
          </w:tcPr>
          <w:p w14:paraId="5C0F457E">
            <w:pPr>
              <w:spacing w:line="360" w:lineRule="auto"/>
              <w:jc w:val="center"/>
              <w:rPr>
                <w:color w:val="000000"/>
              </w:rPr>
            </w:pPr>
            <w:r>
              <w:rPr>
                <w:rFonts w:hint="eastAsia"/>
                <w:color w:val="000000"/>
              </w:rPr>
              <w:t>9</w:t>
            </w:r>
          </w:p>
        </w:tc>
        <w:tc>
          <w:tcPr>
            <w:tcW w:w="2192" w:type="dxa"/>
            <w:vAlign w:val="center"/>
          </w:tcPr>
          <w:p w14:paraId="4AF1BEEB">
            <w:pPr>
              <w:spacing w:line="360" w:lineRule="auto"/>
              <w:jc w:val="center"/>
              <w:rPr>
                <w:color w:val="000000"/>
              </w:rPr>
            </w:pPr>
            <w:r>
              <w:rPr>
                <w:rFonts w:hint="eastAsia"/>
                <w:color w:val="000000"/>
                <w:szCs w:val="21"/>
              </w:rPr>
              <w:t>包件</w:t>
            </w:r>
          </w:p>
        </w:tc>
        <w:tc>
          <w:tcPr>
            <w:tcW w:w="6662" w:type="dxa"/>
            <w:vAlign w:val="center"/>
          </w:tcPr>
          <w:p w14:paraId="3D3CBB88">
            <w:pPr>
              <w:spacing w:line="360" w:lineRule="auto"/>
              <w:rPr>
                <w:color w:val="000000"/>
                <w:szCs w:val="21"/>
              </w:rPr>
            </w:pPr>
            <w:r>
              <w:rPr>
                <w:rFonts w:hint="eastAsia"/>
                <w:color w:val="000000"/>
                <w:szCs w:val="21"/>
              </w:rPr>
              <w:t xml:space="preserve">□适用   </w:t>
            </w:r>
          </w:p>
          <w:p w14:paraId="2C273101">
            <w:pPr>
              <w:spacing w:line="360" w:lineRule="auto"/>
              <w:rPr>
                <w:color w:val="000000"/>
              </w:rPr>
            </w:pPr>
            <w:r>
              <w:rPr>
                <w:rFonts w:hint="eastAsia"/>
                <w:color w:val="000000"/>
                <w:szCs w:val="21"/>
              </w:rPr>
              <w:fldChar w:fldCharType="begin"/>
            </w:r>
            <w:r>
              <w:rPr>
                <w:rFonts w:hint="eastAsia"/>
                <w:color w:val="000000"/>
                <w:szCs w:val="21"/>
              </w:rPr>
              <w:instrText xml:space="preserve"> eq \o\ac(□,√)</w:instrText>
            </w:r>
            <w:r>
              <w:rPr>
                <w:rFonts w:hint="eastAsia"/>
                <w:color w:val="000000"/>
                <w:szCs w:val="21"/>
              </w:rPr>
              <w:fldChar w:fldCharType="end"/>
            </w:r>
            <w:r>
              <w:rPr>
                <w:rFonts w:hint="eastAsia"/>
                <w:color w:val="000000"/>
                <w:szCs w:val="21"/>
              </w:rPr>
              <w:t>不适用 有关包件的所有条款均不适用本项目</w:t>
            </w:r>
          </w:p>
        </w:tc>
      </w:tr>
      <w:tr w14:paraId="159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vAlign w:val="center"/>
          </w:tcPr>
          <w:p w14:paraId="34394E22">
            <w:pPr>
              <w:spacing w:line="360" w:lineRule="auto"/>
              <w:jc w:val="center"/>
              <w:rPr>
                <w:color w:val="000000"/>
              </w:rPr>
            </w:pPr>
            <w:r>
              <w:rPr>
                <w:rFonts w:hint="eastAsia"/>
                <w:color w:val="000000"/>
              </w:rPr>
              <w:t>10</w:t>
            </w:r>
          </w:p>
        </w:tc>
        <w:tc>
          <w:tcPr>
            <w:tcW w:w="2192" w:type="dxa"/>
            <w:vAlign w:val="center"/>
          </w:tcPr>
          <w:p w14:paraId="67F7224C">
            <w:pPr>
              <w:spacing w:line="360" w:lineRule="auto"/>
              <w:jc w:val="center"/>
              <w:rPr>
                <w:color w:val="000000"/>
              </w:rPr>
            </w:pPr>
            <w:r>
              <w:rPr>
                <w:rFonts w:hint="eastAsia"/>
                <w:color w:val="000000"/>
              </w:rPr>
              <w:t>招标内容</w:t>
            </w:r>
          </w:p>
        </w:tc>
        <w:tc>
          <w:tcPr>
            <w:tcW w:w="6662" w:type="dxa"/>
            <w:vAlign w:val="center"/>
          </w:tcPr>
          <w:p w14:paraId="51B90C46">
            <w:pPr>
              <w:spacing w:line="360" w:lineRule="auto"/>
              <w:rPr>
                <w:bCs/>
                <w:color w:val="000000"/>
              </w:rPr>
            </w:pPr>
            <w:r>
              <w:rPr>
                <w:rFonts w:hint="eastAsia"/>
                <w:color w:val="000000"/>
              </w:rPr>
              <w:t>人民防空警报设施专用房标识标牌制作，具体内容详见招标文件第三部分</w:t>
            </w:r>
            <w:r>
              <w:rPr>
                <w:color w:val="000000"/>
              </w:rPr>
              <w:t>—</w:t>
            </w:r>
            <w:r>
              <w:rPr>
                <w:rFonts w:hint="eastAsia"/>
                <w:color w:val="000000"/>
              </w:rPr>
              <w:t>采购需求</w:t>
            </w:r>
          </w:p>
        </w:tc>
      </w:tr>
      <w:tr w14:paraId="1DC2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vAlign w:val="center"/>
          </w:tcPr>
          <w:p w14:paraId="73261E93">
            <w:pPr>
              <w:spacing w:line="360" w:lineRule="auto"/>
              <w:jc w:val="center"/>
              <w:rPr>
                <w:color w:val="000000"/>
              </w:rPr>
            </w:pPr>
            <w:r>
              <w:rPr>
                <w:color w:val="000000"/>
              </w:rPr>
              <w:t>11</w:t>
            </w:r>
          </w:p>
        </w:tc>
        <w:tc>
          <w:tcPr>
            <w:tcW w:w="2192" w:type="dxa"/>
            <w:vAlign w:val="center"/>
          </w:tcPr>
          <w:p w14:paraId="5F1F427B">
            <w:pPr>
              <w:spacing w:line="360" w:lineRule="auto"/>
              <w:jc w:val="center"/>
              <w:rPr>
                <w:color w:val="000000"/>
                <w:szCs w:val="21"/>
              </w:rPr>
            </w:pPr>
            <w:r>
              <w:rPr>
                <w:rFonts w:hint="eastAsia"/>
                <w:color w:val="000000"/>
                <w:szCs w:val="21"/>
              </w:rPr>
              <w:t>是否采购进口产品</w:t>
            </w:r>
          </w:p>
        </w:tc>
        <w:tc>
          <w:tcPr>
            <w:tcW w:w="6662" w:type="dxa"/>
            <w:vAlign w:val="center"/>
          </w:tcPr>
          <w:p w14:paraId="47FFBFF8">
            <w:pPr>
              <w:spacing w:line="360" w:lineRule="auto"/>
              <w:rPr>
                <w:color w:val="000000"/>
                <w:szCs w:val="21"/>
              </w:rPr>
            </w:pPr>
            <w:r>
              <w:rPr>
                <w:rFonts w:hint="eastAsia"/>
                <w:color w:val="000000"/>
                <w:szCs w:val="21"/>
              </w:rPr>
              <w:fldChar w:fldCharType="begin"/>
            </w:r>
            <w:r>
              <w:rPr>
                <w:rFonts w:hint="eastAsia"/>
                <w:color w:val="000000"/>
                <w:szCs w:val="21"/>
              </w:rPr>
              <w:instrText xml:space="preserve"> eq \o\ac(□,√)</w:instrText>
            </w:r>
            <w:r>
              <w:rPr>
                <w:rFonts w:hint="eastAsia"/>
                <w:color w:val="000000"/>
                <w:szCs w:val="21"/>
              </w:rPr>
              <w:fldChar w:fldCharType="end"/>
            </w:r>
            <w:r>
              <w:rPr>
                <w:rFonts w:hint="eastAsia"/>
                <w:color w:val="000000"/>
                <w:szCs w:val="21"/>
              </w:rPr>
              <w:t xml:space="preserve">不接受  </w:t>
            </w:r>
          </w:p>
          <w:p w14:paraId="4C49BDD2">
            <w:pPr>
              <w:spacing w:line="360" w:lineRule="auto"/>
              <w:rPr>
                <w:color w:val="000000"/>
                <w:szCs w:val="21"/>
              </w:rPr>
            </w:pPr>
            <w:r>
              <w:rPr>
                <w:rFonts w:hint="eastAsia"/>
                <w:color w:val="000000"/>
                <w:szCs w:val="21"/>
              </w:rPr>
              <w:fldChar w:fldCharType="begin"/>
            </w:r>
            <w:r>
              <w:rPr>
                <w:rFonts w:hint="eastAsia"/>
                <w:color w:val="000000"/>
                <w:szCs w:val="21"/>
              </w:rPr>
              <w:instrText xml:space="preserve"> eq \o\ac(□)</w:instrText>
            </w:r>
            <w:r>
              <w:rPr>
                <w:rFonts w:hint="eastAsia"/>
                <w:color w:val="000000"/>
                <w:szCs w:val="21"/>
              </w:rPr>
              <w:fldChar w:fldCharType="end"/>
            </w:r>
            <w:r>
              <w:rPr>
                <w:rFonts w:hint="eastAsia"/>
                <w:color w:val="000000"/>
                <w:szCs w:val="21"/>
              </w:rPr>
              <w:t>接受，进口产品是指通过中国海关报关验放进入中国境内且产自境外的产品。</w:t>
            </w:r>
          </w:p>
        </w:tc>
      </w:tr>
      <w:tr w14:paraId="1C22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vAlign w:val="center"/>
          </w:tcPr>
          <w:p w14:paraId="7F82F86E">
            <w:pPr>
              <w:spacing w:line="360" w:lineRule="auto"/>
              <w:jc w:val="center"/>
              <w:rPr>
                <w:color w:val="000000"/>
              </w:rPr>
            </w:pPr>
            <w:r>
              <w:rPr>
                <w:rFonts w:hint="eastAsia"/>
                <w:color w:val="000000"/>
              </w:rPr>
              <w:t>1</w:t>
            </w:r>
            <w:r>
              <w:rPr>
                <w:color w:val="000000"/>
              </w:rPr>
              <w:t>2</w:t>
            </w:r>
          </w:p>
        </w:tc>
        <w:tc>
          <w:tcPr>
            <w:tcW w:w="2192" w:type="dxa"/>
            <w:vAlign w:val="center"/>
          </w:tcPr>
          <w:p w14:paraId="56794CF7">
            <w:pPr>
              <w:spacing w:line="360" w:lineRule="auto"/>
              <w:jc w:val="center"/>
              <w:rPr>
                <w:color w:val="000000"/>
                <w:szCs w:val="21"/>
              </w:rPr>
            </w:pPr>
            <w:r>
              <w:rPr>
                <w:rFonts w:hint="eastAsia"/>
                <w:color w:val="000000"/>
                <w:szCs w:val="21"/>
              </w:rPr>
              <w:t>项目完成时间</w:t>
            </w:r>
          </w:p>
        </w:tc>
        <w:tc>
          <w:tcPr>
            <w:tcW w:w="6662" w:type="dxa"/>
            <w:vAlign w:val="center"/>
          </w:tcPr>
          <w:p w14:paraId="18BAE563">
            <w:pPr>
              <w:spacing w:line="360" w:lineRule="auto"/>
              <w:rPr>
                <w:color w:val="000000"/>
                <w:szCs w:val="21"/>
              </w:rPr>
            </w:pPr>
            <w:r>
              <w:rPr>
                <w:rFonts w:hint="eastAsia"/>
                <w:color w:val="000000"/>
                <w:szCs w:val="21"/>
              </w:rPr>
              <w:t>合同签订后45天内完成所有工作内容</w:t>
            </w:r>
          </w:p>
        </w:tc>
      </w:tr>
      <w:tr w14:paraId="25BD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vAlign w:val="center"/>
          </w:tcPr>
          <w:p w14:paraId="5C49F824">
            <w:pPr>
              <w:spacing w:line="360" w:lineRule="auto"/>
              <w:jc w:val="center"/>
              <w:rPr>
                <w:color w:val="000000"/>
              </w:rPr>
            </w:pPr>
            <w:r>
              <w:rPr>
                <w:rFonts w:hint="eastAsia"/>
                <w:color w:val="000000"/>
              </w:rPr>
              <w:t>1</w:t>
            </w:r>
            <w:r>
              <w:rPr>
                <w:color w:val="000000"/>
              </w:rPr>
              <w:t>3</w:t>
            </w:r>
          </w:p>
        </w:tc>
        <w:tc>
          <w:tcPr>
            <w:tcW w:w="2192" w:type="dxa"/>
            <w:vAlign w:val="center"/>
          </w:tcPr>
          <w:p w14:paraId="2DB568BF">
            <w:pPr>
              <w:spacing w:line="360" w:lineRule="auto"/>
              <w:jc w:val="center"/>
              <w:rPr>
                <w:color w:val="000000"/>
                <w:szCs w:val="21"/>
              </w:rPr>
            </w:pPr>
            <w:r>
              <w:rPr>
                <w:rFonts w:hint="eastAsia"/>
                <w:color w:val="000000"/>
                <w:szCs w:val="21"/>
              </w:rPr>
              <w:t>交付地点</w:t>
            </w:r>
          </w:p>
        </w:tc>
        <w:tc>
          <w:tcPr>
            <w:tcW w:w="6662" w:type="dxa"/>
            <w:vAlign w:val="center"/>
          </w:tcPr>
          <w:p w14:paraId="19A0DBCC">
            <w:pPr>
              <w:spacing w:line="360" w:lineRule="auto"/>
              <w:rPr>
                <w:color w:val="000000"/>
                <w:szCs w:val="21"/>
              </w:rPr>
            </w:pPr>
            <w:r>
              <w:rPr>
                <w:rFonts w:hint="eastAsia"/>
                <w:color w:val="000000"/>
                <w:szCs w:val="21"/>
              </w:rPr>
              <w:t>招标人指定地点</w:t>
            </w:r>
          </w:p>
        </w:tc>
      </w:tr>
      <w:tr w14:paraId="3E2B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vAlign w:val="center"/>
          </w:tcPr>
          <w:p w14:paraId="28F2A444">
            <w:pPr>
              <w:spacing w:line="360" w:lineRule="auto"/>
              <w:jc w:val="center"/>
              <w:rPr>
                <w:color w:val="000000"/>
              </w:rPr>
            </w:pPr>
            <w:r>
              <w:rPr>
                <w:rFonts w:hint="eastAsia"/>
                <w:color w:val="000000"/>
              </w:rPr>
              <w:t>1</w:t>
            </w:r>
            <w:r>
              <w:rPr>
                <w:color w:val="000000"/>
              </w:rPr>
              <w:t>4</w:t>
            </w:r>
          </w:p>
        </w:tc>
        <w:tc>
          <w:tcPr>
            <w:tcW w:w="2192" w:type="dxa"/>
            <w:vAlign w:val="center"/>
          </w:tcPr>
          <w:p w14:paraId="2F1DB0D0">
            <w:pPr>
              <w:spacing w:line="360" w:lineRule="auto"/>
              <w:jc w:val="center"/>
              <w:rPr>
                <w:color w:val="000000"/>
              </w:rPr>
            </w:pPr>
            <w:r>
              <w:rPr>
                <w:rFonts w:hint="eastAsia"/>
                <w:color w:val="000000"/>
              </w:rPr>
              <w:t>报价货币</w:t>
            </w:r>
          </w:p>
        </w:tc>
        <w:tc>
          <w:tcPr>
            <w:tcW w:w="6662" w:type="dxa"/>
            <w:vAlign w:val="center"/>
          </w:tcPr>
          <w:p w14:paraId="15A8DA2F">
            <w:pPr>
              <w:spacing w:line="360" w:lineRule="auto"/>
              <w:rPr>
                <w:color w:val="000000"/>
                <w:u w:val="single"/>
              </w:rPr>
            </w:pPr>
            <w:r>
              <w:rPr>
                <w:rFonts w:hint="eastAsia"/>
                <w:bCs/>
                <w:color w:val="000000"/>
              </w:rPr>
              <w:t>投标文件的报价采用</w:t>
            </w:r>
            <w:r>
              <w:rPr>
                <w:rFonts w:hint="eastAsia"/>
                <w:bCs/>
                <w:color w:val="000000"/>
                <w:u w:val="single"/>
              </w:rPr>
              <w:t>人民币</w:t>
            </w:r>
            <w:r>
              <w:rPr>
                <w:rFonts w:hint="eastAsia"/>
                <w:bCs/>
                <w:color w:val="000000"/>
              </w:rPr>
              <w:t>报价。</w:t>
            </w:r>
          </w:p>
        </w:tc>
      </w:tr>
      <w:tr w14:paraId="090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0" w:type="dxa"/>
            <w:vAlign w:val="center"/>
          </w:tcPr>
          <w:p w14:paraId="3A42F9C4">
            <w:pPr>
              <w:spacing w:line="360" w:lineRule="auto"/>
              <w:jc w:val="center"/>
              <w:rPr>
                <w:color w:val="000000"/>
              </w:rPr>
            </w:pPr>
            <w:r>
              <w:rPr>
                <w:rFonts w:hint="eastAsia"/>
                <w:color w:val="000000"/>
              </w:rPr>
              <w:t>1</w:t>
            </w:r>
            <w:r>
              <w:rPr>
                <w:color w:val="000000"/>
              </w:rPr>
              <w:t>5</w:t>
            </w:r>
          </w:p>
        </w:tc>
        <w:tc>
          <w:tcPr>
            <w:tcW w:w="2192" w:type="dxa"/>
            <w:vAlign w:val="center"/>
          </w:tcPr>
          <w:p w14:paraId="4C24DE36">
            <w:pPr>
              <w:spacing w:line="360" w:lineRule="auto"/>
              <w:jc w:val="center"/>
              <w:rPr>
                <w:color w:val="000000"/>
              </w:rPr>
            </w:pPr>
            <w:r>
              <w:rPr>
                <w:rFonts w:hint="eastAsia"/>
                <w:color w:val="000000"/>
              </w:rPr>
              <w:t>投标人资格要求</w:t>
            </w:r>
          </w:p>
        </w:tc>
        <w:tc>
          <w:tcPr>
            <w:tcW w:w="6662" w:type="dxa"/>
            <w:vAlign w:val="center"/>
          </w:tcPr>
          <w:p w14:paraId="38CFCEB0">
            <w:pPr>
              <w:spacing w:line="360" w:lineRule="auto"/>
              <w:rPr>
                <w:color w:val="000000"/>
              </w:rPr>
            </w:pPr>
            <w:r>
              <w:rPr>
                <w:rFonts w:hint="eastAsia"/>
                <w:color w:val="000000"/>
              </w:rPr>
              <w:t>1.满足《中华人民共和国政府采购法》第二十二条规定；</w:t>
            </w:r>
          </w:p>
          <w:p w14:paraId="0D4E7F4B">
            <w:pPr>
              <w:spacing w:line="360" w:lineRule="auto"/>
              <w:rPr>
                <w:color w:val="000000"/>
              </w:rPr>
            </w:pPr>
            <w:r>
              <w:rPr>
                <w:rFonts w:hint="eastAsia"/>
                <w:color w:val="000000"/>
              </w:rPr>
              <w:t>2.落实政府采购政策需满足的资格要求：本次招标若符合政府强制采购节能产品、鼓励环保产品、扶持福利企业、促进残疾人就业、促进中小企业发展、支持监狱和戒毒企业等政策，将落实相关政策。</w:t>
            </w:r>
          </w:p>
          <w:p w14:paraId="462ED43E">
            <w:pPr>
              <w:spacing w:line="360" w:lineRule="auto"/>
              <w:rPr>
                <w:color w:val="000000"/>
              </w:rPr>
            </w:pPr>
            <w:r>
              <w:rPr>
                <w:rFonts w:hint="eastAsia"/>
                <w:color w:val="000000"/>
              </w:rPr>
              <w:t>3.本项目的特定资格要求：</w:t>
            </w:r>
          </w:p>
          <w:p w14:paraId="221FD128">
            <w:pPr>
              <w:pStyle w:val="37"/>
              <w:ind w:left="0" w:firstLine="0"/>
              <w:rPr>
                <w:rFonts w:hAnsi="宋体" w:cs="宋体"/>
                <w:kern w:val="0"/>
                <w:sz w:val="24"/>
                <w:szCs w:val="24"/>
              </w:rPr>
            </w:pPr>
            <w:r>
              <w:rPr>
                <w:rFonts w:hint="eastAsia" w:hAnsi="宋体" w:cs="宋体"/>
                <w:kern w:val="0"/>
                <w:sz w:val="24"/>
                <w:szCs w:val="24"/>
              </w:rPr>
              <w:t>1）未被“信用中国”（www.creditchina.gov.cn）、中国政府采购网（www.ccgp.gov.cn）列入失信被执行人、重大税收违法案件当事人名单、政府采购严重违法失信行为记录名单；</w:t>
            </w:r>
          </w:p>
          <w:p w14:paraId="2D7A8328">
            <w:pPr>
              <w:spacing w:line="360" w:lineRule="auto"/>
              <w:rPr>
                <w:color w:val="000000"/>
              </w:rPr>
            </w:pPr>
            <w:r>
              <w:rPr>
                <w:color w:val="000000"/>
              </w:rPr>
              <w:t>2</w:t>
            </w:r>
            <w:r>
              <w:rPr>
                <w:rFonts w:hint="eastAsia"/>
                <w:color w:val="000000"/>
              </w:rPr>
              <w:t>）本项目面向大、中、小、微型企业，事业单位、社会组织等各类供应商采购。</w:t>
            </w:r>
          </w:p>
        </w:tc>
      </w:tr>
      <w:tr w14:paraId="00C2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0" w:type="dxa"/>
            <w:vAlign w:val="center"/>
          </w:tcPr>
          <w:p w14:paraId="6278C9FC">
            <w:pPr>
              <w:spacing w:line="280" w:lineRule="exact"/>
              <w:jc w:val="center"/>
              <w:rPr>
                <w:color w:val="000000"/>
              </w:rPr>
            </w:pPr>
            <w:r>
              <w:rPr>
                <w:rFonts w:hint="eastAsia"/>
              </w:rPr>
              <w:t>16</w:t>
            </w:r>
          </w:p>
        </w:tc>
        <w:tc>
          <w:tcPr>
            <w:tcW w:w="2192" w:type="dxa"/>
            <w:vAlign w:val="center"/>
          </w:tcPr>
          <w:p w14:paraId="3786525C">
            <w:pPr>
              <w:spacing w:line="360" w:lineRule="auto"/>
              <w:jc w:val="center"/>
              <w:rPr>
                <w:color w:val="000000"/>
              </w:rPr>
            </w:pPr>
            <w:r>
              <w:rPr>
                <w:rFonts w:hint="eastAsia"/>
              </w:rPr>
              <w:t>是否专门面向中小企业采购</w:t>
            </w:r>
          </w:p>
        </w:tc>
        <w:tc>
          <w:tcPr>
            <w:tcW w:w="6662" w:type="dxa"/>
            <w:vAlign w:val="center"/>
          </w:tcPr>
          <w:p w14:paraId="59E11289">
            <w:pPr>
              <w:pStyle w:val="28"/>
              <w:rPr>
                <w:rFonts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是 本项目专门面向中小企业采购，所有供应商不享受价格分优惠政策（详见第五部分 评标办法）</w:t>
            </w:r>
          </w:p>
          <w:p w14:paraId="7D516D92">
            <w:pPr>
              <w:pStyle w:val="28"/>
              <w:rPr>
                <w:color w:val="000000"/>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否 本项目面向大、中、小、微型企业，事业法人等各类供应商采购，小微企业享受价格分优惠政策。（详见第五部分 评标办法）</w:t>
            </w:r>
          </w:p>
        </w:tc>
      </w:tr>
      <w:tr w14:paraId="273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0" w:type="dxa"/>
            <w:vAlign w:val="center"/>
          </w:tcPr>
          <w:p w14:paraId="281332E0">
            <w:pPr>
              <w:spacing w:line="280" w:lineRule="exact"/>
              <w:jc w:val="center"/>
              <w:rPr>
                <w:color w:val="000000"/>
              </w:rPr>
            </w:pPr>
            <w:r>
              <w:rPr>
                <w:rFonts w:hint="eastAsia"/>
              </w:rPr>
              <w:t>17</w:t>
            </w:r>
          </w:p>
        </w:tc>
        <w:tc>
          <w:tcPr>
            <w:tcW w:w="2192" w:type="dxa"/>
            <w:vAlign w:val="center"/>
          </w:tcPr>
          <w:p w14:paraId="566D1625">
            <w:pPr>
              <w:spacing w:line="360" w:lineRule="auto"/>
              <w:jc w:val="center"/>
              <w:rPr>
                <w:color w:val="000000"/>
              </w:rPr>
            </w:pPr>
            <w:r>
              <w:t>采购标的对应的中小企业划分标准所属行业</w:t>
            </w:r>
          </w:p>
        </w:tc>
        <w:tc>
          <w:tcPr>
            <w:tcW w:w="6662" w:type="dxa"/>
            <w:vAlign w:val="center"/>
          </w:tcPr>
          <w:p w14:paraId="29F6A4DB">
            <w:pPr>
              <w:pStyle w:val="28"/>
              <w:rPr>
                <w:color w:val="000000"/>
              </w:rPr>
            </w:pPr>
            <w:r>
              <w:rPr>
                <w:rFonts w:hint="eastAsia"/>
                <w:color w:val="000000"/>
                <w:sz w:val="24"/>
              </w:rPr>
              <w:t>工业</w:t>
            </w:r>
          </w:p>
        </w:tc>
      </w:tr>
      <w:tr w14:paraId="3ADF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0" w:type="dxa"/>
            <w:vAlign w:val="center"/>
          </w:tcPr>
          <w:p w14:paraId="21721278">
            <w:pPr>
              <w:spacing w:line="360" w:lineRule="auto"/>
              <w:jc w:val="center"/>
              <w:rPr>
                <w:color w:val="000000"/>
              </w:rPr>
            </w:pPr>
            <w:r>
              <w:rPr>
                <w:rFonts w:hint="eastAsia"/>
                <w:color w:val="000000"/>
              </w:rPr>
              <w:t>18</w:t>
            </w:r>
          </w:p>
        </w:tc>
        <w:tc>
          <w:tcPr>
            <w:tcW w:w="2192" w:type="dxa"/>
            <w:vAlign w:val="center"/>
          </w:tcPr>
          <w:p w14:paraId="2F1770E3">
            <w:pPr>
              <w:spacing w:line="360" w:lineRule="auto"/>
              <w:jc w:val="center"/>
              <w:rPr>
                <w:color w:val="000000"/>
              </w:rPr>
            </w:pPr>
            <w:r>
              <w:rPr>
                <w:rFonts w:hint="eastAsia"/>
                <w:color w:val="000000"/>
              </w:rPr>
              <w:t>是否接受联合投标</w:t>
            </w:r>
          </w:p>
        </w:tc>
        <w:tc>
          <w:tcPr>
            <w:tcW w:w="6662" w:type="dxa"/>
            <w:vAlign w:val="center"/>
          </w:tcPr>
          <w:p w14:paraId="7C335D43">
            <w:pPr>
              <w:spacing w:line="360" w:lineRule="auto"/>
              <w:rPr>
                <w:color w:val="000000"/>
              </w:rPr>
            </w:pPr>
            <w:r>
              <w:rPr>
                <w:color w:val="000000"/>
              </w:rPr>
              <w:fldChar w:fldCharType="begin"/>
            </w:r>
            <w:r>
              <w:rPr>
                <w:rFonts w:hint="eastAsia"/>
                <w:color w:val="000000"/>
              </w:rPr>
              <w:instrText xml:space="preserve">eq \o\ac(□,√)</w:instrText>
            </w:r>
            <w:r>
              <w:rPr>
                <w:color w:val="000000"/>
              </w:rPr>
              <w:fldChar w:fldCharType="end"/>
            </w:r>
            <w:r>
              <w:rPr>
                <w:rFonts w:hint="eastAsia"/>
                <w:color w:val="000000"/>
              </w:rPr>
              <w:t xml:space="preserve">不接受  </w:t>
            </w:r>
          </w:p>
          <w:p w14:paraId="45E2A7AB">
            <w:pPr>
              <w:spacing w:line="360" w:lineRule="auto"/>
              <w:rPr>
                <w:color w:val="000000"/>
              </w:rPr>
            </w:pPr>
            <w:r>
              <w:rPr>
                <w:rFonts w:hint="eastAsia"/>
                <w:color w:val="000000"/>
              </w:rPr>
              <w:t>□接受</w:t>
            </w:r>
          </w:p>
        </w:tc>
      </w:tr>
      <w:tr w14:paraId="0B13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0" w:type="dxa"/>
            <w:vAlign w:val="center"/>
          </w:tcPr>
          <w:p w14:paraId="58B92B23">
            <w:pPr>
              <w:spacing w:line="360" w:lineRule="auto"/>
              <w:jc w:val="center"/>
              <w:rPr>
                <w:color w:val="000000"/>
              </w:rPr>
            </w:pPr>
            <w:r>
              <w:rPr>
                <w:rFonts w:hint="eastAsia"/>
                <w:color w:val="000000"/>
              </w:rPr>
              <w:t>19</w:t>
            </w:r>
          </w:p>
        </w:tc>
        <w:tc>
          <w:tcPr>
            <w:tcW w:w="2192" w:type="dxa"/>
            <w:vAlign w:val="center"/>
          </w:tcPr>
          <w:p w14:paraId="44AEA51F">
            <w:pPr>
              <w:spacing w:line="360" w:lineRule="auto"/>
              <w:jc w:val="center"/>
              <w:rPr>
                <w:color w:val="000000"/>
              </w:rPr>
            </w:pPr>
            <w:r>
              <w:rPr>
                <w:rFonts w:hint="eastAsia"/>
                <w:color w:val="000000"/>
              </w:rPr>
              <w:t>公告发布媒体</w:t>
            </w:r>
          </w:p>
        </w:tc>
        <w:tc>
          <w:tcPr>
            <w:tcW w:w="6662" w:type="dxa"/>
            <w:vAlign w:val="center"/>
          </w:tcPr>
          <w:p w14:paraId="04878B00">
            <w:pPr>
              <w:tabs>
                <w:tab w:val="left" w:pos="0"/>
              </w:tabs>
              <w:spacing w:line="360" w:lineRule="auto"/>
              <w:ind w:left="359" w:leftChars="1" w:hanging="357" w:hangingChars="149"/>
              <w:rPr>
                <w:color w:val="000000"/>
              </w:rPr>
            </w:pPr>
            <w:r>
              <w:rPr>
                <w:rFonts w:hint="eastAsia"/>
                <w:color w:val="000000"/>
              </w:rPr>
              <w:t>中国政府采购网（</w:t>
            </w:r>
            <w:r>
              <w:rPr>
                <w:color w:val="000000"/>
              </w:rPr>
              <w:t>http://www.</w:t>
            </w:r>
            <w:r>
              <w:rPr>
                <w:rFonts w:hint="eastAsia"/>
                <w:color w:val="000000"/>
              </w:rPr>
              <w:t>ccgp.gov</w:t>
            </w:r>
            <w:r>
              <w:rPr>
                <w:color w:val="000000"/>
              </w:rPr>
              <w:t>.cn</w:t>
            </w:r>
            <w:r>
              <w:rPr>
                <w:rFonts w:hint="eastAsia"/>
                <w:color w:val="000000"/>
              </w:rPr>
              <w:t xml:space="preserve">）                                      </w:t>
            </w:r>
          </w:p>
        </w:tc>
      </w:tr>
      <w:tr w14:paraId="79F1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vAlign w:val="center"/>
          </w:tcPr>
          <w:p w14:paraId="25663779">
            <w:pPr>
              <w:spacing w:line="360" w:lineRule="auto"/>
              <w:jc w:val="center"/>
              <w:rPr>
                <w:color w:val="000000"/>
              </w:rPr>
            </w:pPr>
            <w:r>
              <w:rPr>
                <w:rFonts w:hint="eastAsia"/>
                <w:color w:val="000000"/>
              </w:rPr>
              <w:t>20</w:t>
            </w:r>
          </w:p>
        </w:tc>
        <w:tc>
          <w:tcPr>
            <w:tcW w:w="2192" w:type="dxa"/>
            <w:vAlign w:val="center"/>
          </w:tcPr>
          <w:p w14:paraId="1A81F4C3">
            <w:pPr>
              <w:spacing w:line="360" w:lineRule="auto"/>
              <w:jc w:val="center"/>
              <w:rPr>
                <w:color w:val="000000"/>
              </w:rPr>
            </w:pPr>
            <w:r>
              <w:rPr>
                <w:rFonts w:hint="eastAsia"/>
                <w:color w:val="000000"/>
              </w:rPr>
              <w:t>招标文件领取</w:t>
            </w:r>
          </w:p>
          <w:p w14:paraId="23C85415">
            <w:pPr>
              <w:spacing w:line="360" w:lineRule="auto"/>
              <w:jc w:val="center"/>
              <w:rPr>
                <w:color w:val="000000"/>
              </w:rPr>
            </w:pPr>
            <w:r>
              <w:rPr>
                <w:rFonts w:hint="eastAsia"/>
                <w:color w:val="000000"/>
              </w:rPr>
              <w:t>时间、地点</w:t>
            </w:r>
          </w:p>
        </w:tc>
        <w:tc>
          <w:tcPr>
            <w:tcW w:w="6662" w:type="dxa"/>
            <w:vAlign w:val="center"/>
          </w:tcPr>
          <w:p w14:paraId="241C319C">
            <w:pPr>
              <w:spacing w:line="360" w:lineRule="auto"/>
              <w:rPr>
                <w:color w:val="000000"/>
              </w:rPr>
            </w:pPr>
            <w:r>
              <w:rPr>
                <w:rFonts w:hint="eastAsia"/>
                <w:color w:val="000000"/>
              </w:rPr>
              <w:t>时间：</w:t>
            </w:r>
            <w:bookmarkStart w:id="2" w:name="m6f331fe3d44b1e9e216f8f1650_wb_133d"/>
            <w:bookmarkEnd w:id="2"/>
            <w:r>
              <w:rPr>
                <w:rFonts w:hint="eastAsia"/>
                <w:color w:val="000000"/>
              </w:rPr>
              <w:t>2024年</w:t>
            </w:r>
            <w:r>
              <w:rPr>
                <w:color w:val="000000"/>
              </w:rPr>
              <w:t>10</w:t>
            </w:r>
            <w:r>
              <w:rPr>
                <w:rFonts w:hint="eastAsia"/>
                <w:color w:val="000000"/>
              </w:rPr>
              <w:t>月</w:t>
            </w:r>
            <w:r>
              <w:rPr>
                <w:color w:val="000000"/>
              </w:rPr>
              <w:t>29</w:t>
            </w:r>
            <w:r>
              <w:rPr>
                <w:rFonts w:hint="eastAsia"/>
                <w:color w:val="000000"/>
              </w:rPr>
              <w:t>日起至2024年</w:t>
            </w:r>
            <w:r>
              <w:rPr>
                <w:color w:val="000000"/>
              </w:rPr>
              <w:t>11</w:t>
            </w:r>
            <w:r>
              <w:rPr>
                <w:rFonts w:hint="eastAsia"/>
                <w:color w:val="000000"/>
              </w:rPr>
              <w:t>月</w:t>
            </w:r>
            <w:r>
              <w:rPr>
                <w:color w:val="000000"/>
              </w:rPr>
              <w:t>5</w:t>
            </w:r>
            <w:r>
              <w:rPr>
                <w:rFonts w:hint="eastAsia"/>
                <w:color w:val="000000"/>
              </w:rPr>
              <w:t>日，每天上午 9 时至 1</w:t>
            </w:r>
            <w:r>
              <w:rPr>
                <w:color w:val="000000"/>
              </w:rPr>
              <w:t>1</w:t>
            </w:r>
            <w:r>
              <w:rPr>
                <w:rFonts w:hint="eastAsia"/>
                <w:color w:val="000000"/>
              </w:rPr>
              <w:t xml:space="preserve"> 时， 下午 13 时至 1</w:t>
            </w:r>
            <w:r>
              <w:rPr>
                <w:color w:val="000000"/>
              </w:rPr>
              <w:t>6</w:t>
            </w:r>
            <w:r>
              <w:rPr>
                <w:rFonts w:hint="eastAsia"/>
                <w:color w:val="000000"/>
              </w:rPr>
              <w:t>时（北京时间，双休、节假日除外）</w:t>
            </w:r>
          </w:p>
          <w:p w14:paraId="6EBB438D">
            <w:pPr>
              <w:spacing w:line="360" w:lineRule="auto"/>
              <w:rPr>
                <w:color w:val="000000"/>
              </w:rPr>
            </w:pPr>
            <w:r>
              <w:rPr>
                <w:rFonts w:hint="eastAsia"/>
                <w:color w:val="000000"/>
              </w:rPr>
              <w:t>地点：</w:t>
            </w:r>
            <w:bookmarkStart w:id="3" w:name="m8543b9c7e9482db53c20845b37_wb_222d"/>
            <w:r>
              <w:rPr>
                <w:rFonts w:hint="eastAsia"/>
                <w:color w:val="000000"/>
                <w:spacing w:val="-6"/>
              </w:rPr>
              <w:t>上海市曹杨路</w:t>
            </w:r>
            <w:r>
              <w:rPr>
                <w:color w:val="000000"/>
                <w:spacing w:val="-6"/>
              </w:rPr>
              <w:t>528弄35号（中世办公楼）</w:t>
            </w:r>
            <w:bookmarkEnd w:id="3"/>
            <w:r>
              <w:rPr>
                <w:color w:val="000000"/>
                <w:spacing w:val="-6"/>
              </w:rPr>
              <w:t>5楼办公室</w:t>
            </w:r>
          </w:p>
          <w:p w14:paraId="7A5CE1F6">
            <w:pPr>
              <w:spacing w:line="360" w:lineRule="auto"/>
              <w:ind w:left="360" w:hanging="360" w:hangingChars="150"/>
              <w:rPr>
                <w:color w:val="000000"/>
              </w:rPr>
            </w:pPr>
            <w:r>
              <w:rPr>
                <w:rFonts w:hint="eastAsia"/>
                <w:color w:val="000000"/>
              </w:rPr>
              <w:t>招标文件售价：人民币500元/本（售后不退）</w:t>
            </w:r>
          </w:p>
        </w:tc>
      </w:tr>
      <w:tr w14:paraId="076A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14:paraId="45C67B92">
            <w:pPr>
              <w:spacing w:line="360" w:lineRule="auto"/>
              <w:jc w:val="center"/>
              <w:rPr>
                <w:color w:val="000000"/>
              </w:rPr>
            </w:pPr>
            <w:r>
              <w:rPr>
                <w:rFonts w:hint="eastAsia"/>
                <w:color w:val="000000"/>
              </w:rPr>
              <w:t>21</w:t>
            </w:r>
          </w:p>
        </w:tc>
        <w:tc>
          <w:tcPr>
            <w:tcW w:w="2192" w:type="dxa"/>
            <w:vAlign w:val="center"/>
          </w:tcPr>
          <w:p w14:paraId="7A5D23FB">
            <w:pPr>
              <w:spacing w:line="360" w:lineRule="auto"/>
              <w:jc w:val="center"/>
              <w:rPr>
                <w:color w:val="000000"/>
              </w:rPr>
            </w:pPr>
            <w:r>
              <w:rPr>
                <w:rFonts w:hint="eastAsia"/>
                <w:color w:val="000000"/>
              </w:rPr>
              <w:t>现场踏勘</w:t>
            </w:r>
          </w:p>
        </w:tc>
        <w:tc>
          <w:tcPr>
            <w:tcW w:w="6662" w:type="dxa"/>
            <w:tcBorders>
              <w:bottom w:val="single" w:color="auto" w:sz="4" w:space="0"/>
            </w:tcBorders>
            <w:vAlign w:val="center"/>
          </w:tcPr>
          <w:p w14:paraId="31A96B12">
            <w:pPr>
              <w:spacing w:line="360" w:lineRule="auto"/>
              <w:rPr>
                <w:color w:val="000000"/>
                <w:szCs w:val="21"/>
              </w:rPr>
            </w:pPr>
            <w:r>
              <w:rPr>
                <w:rFonts w:hint="eastAsia"/>
                <w:color w:val="000000"/>
                <w:szCs w:val="21"/>
              </w:rPr>
              <w:sym w:font="Wingdings 2" w:char="0052"/>
            </w:r>
            <w:r>
              <w:rPr>
                <w:rFonts w:hint="eastAsia"/>
                <w:color w:val="000000"/>
                <w:szCs w:val="21"/>
              </w:rPr>
              <w:t>不组织</w:t>
            </w:r>
          </w:p>
          <w:p w14:paraId="168254C2">
            <w:pPr>
              <w:spacing w:line="360" w:lineRule="auto"/>
              <w:rPr>
                <w:color w:val="000000"/>
                <w:spacing w:val="-6"/>
                <w:szCs w:val="21"/>
              </w:rPr>
            </w:pPr>
            <w:r>
              <w:rPr>
                <w:color w:val="000000"/>
                <w:szCs w:val="21"/>
              </w:rPr>
              <w:fldChar w:fldCharType="begin"/>
            </w:r>
            <w:r>
              <w:rPr>
                <w:rFonts w:hint="eastAsia"/>
                <w:color w:val="000000"/>
                <w:szCs w:val="21"/>
              </w:rPr>
              <w:instrText xml:space="preserve">eq \o\ac(□)</w:instrText>
            </w:r>
            <w:r>
              <w:rPr>
                <w:color w:val="000000"/>
                <w:szCs w:val="21"/>
              </w:rPr>
              <w:fldChar w:fldCharType="end"/>
            </w:r>
            <w:r>
              <w:rPr>
                <w:rFonts w:hint="eastAsia"/>
                <w:color w:val="000000"/>
                <w:szCs w:val="21"/>
              </w:rPr>
              <w:t>组织</w:t>
            </w:r>
          </w:p>
        </w:tc>
      </w:tr>
      <w:tr w14:paraId="292F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0" w:type="dxa"/>
            <w:vAlign w:val="center"/>
          </w:tcPr>
          <w:p w14:paraId="6EC91CC4">
            <w:pPr>
              <w:spacing w:line="360" w:lineRule="auto"/>
              <w:jc w:val="center"/>
              <w:rPr>
                <w:color w:val="000000"/>
              </w:rPr>
            </w:pPr>
            <w:r>
              <w:rPr>
                <w:rFonts w:hint="eastAsia"/>
                <w:color w:val="000000"/>
              </w:rPr>
              <w:t>22</w:t>
            </w:r>
          </w:p>
        </w:tc>
        <w:tc>
          <w:tcPr>
            <w:tcW w:w="2192" w:type="dxa"/>
            <w:vAlign w:val="center"/>
          </w:tcPr>
          <w:p w14:paraId="7E05BDE2">
            <w:pPr>
              <w:spacing w:line="360" w:lineRule="auto"/>
              <w:jc w:val="center"/>
              <w:rPr>
                <w:color w:val="000000"/>
              </w:rPr>
            </w:pPr>
            <w:r>
              <w:rPr>
                <w:rFonts w:hint="eastAsia"/>
                <w:color w:val="000000"/>
              </w:rPr>
              <w:t>提问方式</w:t>
            </w:r>
          </w:p>
        </w:tc>
        <w:tc>
          <w:tcPr>
            <w:tcW w:w="6662" w:type="dxa"/>
            <w:tcBorders>
              <w:bottom w:val="single" w:color="auto" w:sz="4" w:space="0"/>
            </w:tcBorders>
            <w:vAlign w:val="center"/>
          </w:tcPr>
          <w:p w14:paraId="208DA520">
            <w:pPr>
              <w:tabs>
                <w:tab w:val="left" w:pos="1276"/>
                <w:tab w:val="left" w:pos="4253"/>
                <w:tab w:val="left" w:pos="5670"/>
              </w:tabs>
              <w:autoSpaceDE w:val="0"/>
              <w:autoSpaceDN w:val="0"/>
              <w:adjustRightInd w:val="0"/>
              <w:snapToGrid w:val="0"/>
              <w:spacing w:line="360" w:lineRule="auto"/>
              <w:textAlignment w:val="bottom"/>
              <w:rPr>
                <w:color w:val="000000"/>
              </w:rPr>
            </w:pPr>
            <w:r>
              <w:rPr>
                <w:rFonts w:hint="eastAsia"/>
                <w:color w:val="000000"/>
              </w:rPr>
              <w:t>书面提问（须加盖投标人公章）</w:t>
            </w:r>
          </w:p>
        </w:tc>
      </w:tr>
      <w:tr w14:paraId="3619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0" w:type="dxa"/>
            <w:vAlign w:val="center"/>
          </w:tcPr>
          <w:p w14:paraId="1B4711A3">
            <w:pPr>
              <w:spacing w:line="360" w:lineRule="auto"/>
              <w:jc w:val="center"/>
              <w:rPr>
                <w:color w:val="000000"/>
              </w:rPr>
            </w:pPr>
            <w:r>
              <w:rPr>
                <w:rFonts w:hint="eastAsia"/>
                <w:color w:val="000000"/>
              </w:rPr>
              <w:t>23</w:t>
            </w:r>
          </w:p>
        </w:tc>
        <w:tc>
          <w:tcPr>
            <w:tcW w:w="2192" w:type="dxa"/>
            <w:vAlign w:val="center"/>
          </w:tcPr>
          <w:p w14:paraId="7933CF98">
            <w:pPr>
              <w:spacing w:line="360" w:lineRule="auto"/>
              <w:jc w:val="center"/>
              <w:rPr>
                <w:color w:val="000000"/>
              </w:rPr>
            </w:pPr>
            <w:r>
              <w:rPr>
                <w:rFonts w:hint="eastAsia"/>
                <w:color w:val="000000"/>
              </w:rPr>
              <w:t>招标答疑会</w:t>
            </w:r>
          </w:p>
          <w:p w14:paraId="7F98C1C1">
            <w:pPr>
              <w:spacing w:line="360" w:lineRule="auto"/>
              <w:jc w:val="center"/>
              <w:rPr>
                <w:color w:val="000000"/>
              </w:rPr>
            </w:pPr>
            <w:r>
              <w:rPr>
                <w:rFonts w:hint="eastAsia"/>
                <w:color w:val="000000"/>
              </w:rPr>
              <w:t>时间、地点</w:t>
            </w:r>
          </w:p>
        </w:tc>
        <w:tc>
          <w:tcPr>
            <w:tcW w:w="6662" w:type="dxa"/>
            <w:vAlign w:val="center"/>
          </w:tcPr>
          <w:p w14:paraId="3C8C4969">
            <w:pPr>
              <w:spacing w:line="360" w:lineRule="auto"/>
              <w:rPr>
                <w:color w:val="000000"/>
              </w:rPr>
            </w:pPr>
            <w:r>
              <w:rPr>
                <w:rFonts w:hint="eastAsia"/>
                <w:color w:val="000000"/>
              </w:rPr>
              <w:t>时间：如有，另行书面通知</w:t>
            </w:r>
          </w:p>
          <w:p w14:paraId="75F70FC8">
            <w:pPr>
              <w:spacing w:line="360" w:lineRule="auto"/>
              <w:rPr>
                <w:color w:val="000000"/>
              </w:rPr>
            </w:pPr>
            <w:r>
              <w:rPr>
                <w:rFonts w:hint="eastAsia"/>
                <w:color w:val="000000"/>
              </w:rPr>
              <w:t>地点：上海市曹杨路528弄35号（中世办公楼）会议室</w:t>
            </w:r>
          </w:p>
        </w:tc>
      </w:tr>
      <w:tr w14:paraId="14C7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0" w:type="dxa"/>
            <w:vAlign w:val="center"/>
          </w:tcPr>
          <w:p w14:paraId="48151ED9">
            <w:pPr>
              <w:spacing w:line="360" w:lineRule="auto"/>
              <w:jc w:val="center"/>
              <w:rPr>
                <w:color w:val="000000"/>
              </w:rPr>
            </w:pPr>
            <w:r>
              <w:rPr>
                <w:rFonts w:hint="eastAsia"/>
                <w:color w:val="000000"/>
              </w:rPr>
              <w:t>24</w:t>
            </w:r>
          </w:p>
        </w:tc>
        <w:tc>
          <w:tcPr>
            <w:tcW w:w="2192" w:type="dxa"/>
            <w:vAlign w:val="center"/>
          </w:tcPr>
          <w:p w14:paraId="5D8A27DE">
            <w:pPr>
              <w:spacing w:line="360" w:lineRule="auto"/>
              <w:jc w:val="center"/>
              <w:rPr>
                <w:color w:val="000000"/>
              </w:rPr>
            </w:pPr>
            <w:r>
              <w:rPr>
                <w:rFonts w:hint="eastAsia"/>
                <w:color w:val="000000"/>
              </w:rPr>
              <w:t>领取</w:t>
            </w:r>
          </w:p>
          <w:p w14:paraId="561E4809">
            <w:pPr>
              <w:spacing w:line="360" w:lineRule="auto"/>
              <w:jc w:val="center"/>
              <w:rPr>
                <w:color w:val="000000"/>
              </w:rPr>
            </w:pPr>
            <w:r>
              <w:rPr>
                <w:rFonts w:hint="eastAsia"/>
                <w:color w:val="000000"/>
              </w:rPr>
              <w:t>补充招标文件</w:t>
            </w:r>
          </w:p>
          <w:p w14:paraId="464C41B7">
            <w:pPr>
              <w:spacing w:line="360" w:lineRule="auto"/>
              <w:jc w:val="center"/>
              <w:rPr>
                <w:color w:val="000000"/>
              </w:rPr>
            </w:pPr>
            <w:r>
              <w:rPr>
                <w:rFonts w:hint="eastAsia"/>
                <w:color w:val="000000"/>
              </w:rPr>
              <w:t>时间、地点</w:t>
            </w:r>
          </w:p>
        </w:tc>
        <w:tc>
          <w:tcPr>
            <w:tcW w:w="6662" w:type="dxa"/>
            <w:vAlign w:val="center"/>
          </w:tcPr>
          <w:p w14:paraId="64A30602">
            <w:pPr>
              <w:spacing w:line="360" w:lineRule="auto"/>
              <w:rPr>
                <w:color w:val="000000"/>
              </w:rPr>
            </w:pPr>
            <w:r>
              <w:rPr>
                <w:rFonts w:hint="eastAsia"/>
                <w:color w:val="000000"/>
              </w:rPr>
              <w:t>时间：另行安排（如有）</w:t>
            </w:r>
          </w:p>
          <w:p w14:paraId="74E6485B">
            <w:pPr>
              <w:spacing w:line="360" w:lineRule="auto"/>
              <w:rPr>
                <w:color w:val="000000"/>
              </w:rPr>
            </w:pPr>
            <w:r>
              <w:rPr>
                <w:rFonts w:hint="eastAsia"/>
                <w:color w:val="000000"/>
              </w:rPr>
              <w:t>地点：上海市曹杨路528弄35号（中世办公楼）会议室</w:t>
            </w:r>
          </w:p>
          <w:p w14:paraId="64F03B35">
            <w:pPr>
              <w:spacing w:line="360" w:lineRule="auto"/>
              <w:rPr>
                <w:color w:val="000000"/>
                <w:u w:val="single"/>
              </w:rPr>
            </w:pPr>
            <w:r>
              <w:rPr>
                <w:rFonts w:hint="eastAsia"/>
                <w:color w:val="000000"/>
              </w:rPr>
              <w:t>（如有，将以书面形式统一发放所有投标人）</w:t>
            </w:r>
          </w:p>
        </w:tc>
      </w:tr>
      <w:tr w14:paraId="0C3D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0" w:type="dxa"/>
            <w:vAlign w:val="center"/>
          </w:tcPr>
          <w:p w14:paraId="4B4A54CD">
            <w:pPr>
              <w:spacing w:line="360" w:lineRule="auto"/>
              <w:jc w:val="center"/>
              <w:rPr>
                <w:color w:val="000000"/>
              </w:rPr>
            </w:pPr>
            <w:r>
              <w:rPr>
                <w:rFonts w:hint="eastAsia"/>
                <w:color w:val="000000"/>
              </w:rPr>
              <w:t>25</w:t>
            </w:r>
          </w:p>
        </w:tc>
        <w:tc>
          <w:tcPr>
            <w:tcW w:w="2192" w:type="dxa"/>
            <w:vAlign w:val="center"/>
          </w:tcPr>
          <w:p w14:paraId="0C892A7A">
            <w:pPr>
              <w:spacing w:line="360" w:lineRule="auto"/>
              <w:jc w:val="center"/>
              <w:rPr>
                <w:color w:val="000000"/>
              </w:rPr>
            </w:pPr>
            <w:r>
              <w:rPr>
                <w:rFonts w:hint="eastAsia"/>
                <w:color w:val="000000"/>
              </w:rPr>
              <w:t>接收</w:t>
            </w:r>
            <w:r>
              <w:rPr>
                <w:color w:val="000000"/>
              </w:rPr>
              <w:t>质疑的方式</w:t>
            </w:r>
            <w:r>
              <w:rPr>
                <w:rFonts w:hint="eastAsia"/>
                <w:color w:val="000000"/>
              </w:rPr>
              <w:t>及</w:t>
            </w:r>
            <w:r>
              <w:rPr>
                <w:color w:val="000000"/>
              </w:rPr>
              <w:t>联系方式</w:t>
            </w:r>
          </w:p>
        </w:tc>
        <w:tc>
          <w:tcPr>
            <w:tcW w:w="6662" w:type="dxa"/>
            <w:vAlign w:val="center"/>
          </w:tcPr>
          <w:p w14:paraId="41BAB7CE">
            <w:pPr>
              <w:spacing w:line="360" w:lineRule="auto"/>
              <w:rPr>
                <w:color w:val="000000"/>
              </w:rPr>
            </w:pPr>
            <w:r>
              <w:rPr>
                <w:rFonts w:hint="eastAsia"/>
                <w:color w:val="000000"/>
              </w:rPr>
              <w:t>投标人应</w:t>
            </w:r>
            <w:r>
              <w:rPr>
                <w:color w:val="000000"/>
              </w:rPr>
              <w:t>在法定质疑</w:t>
            </w:r>
            <w:r>
              <w:rPr>
                <w:rFonts w:hint="eastAsia"/>
                <w:color w:val="000000"/>
              </w:rPr>
              <w:t>期内一次性</w:t>
            </w:r>
            <w:r>
              <w:rPr>
                <w:color w:val="000000"/>
              </w:rPr>
              <w:t>提出针对同一</w:t>
            </w:r>
            <w:r>
              <w:rPr>
                <w:rFonts w:hint="eastAsia"/>
                <w:color w:val="000000"/>
              </w:rPr>
              <w:t>采购</w:t>
            </w:r>
            <w:r>
              <w:rPr>
                <w:color w:val="000000"/>
              </w:rPr>
              <w:t>程序环节的质疑，</w:t>
            </w:r>
            <w:r>
              <w:rPr>
                <w:rFonts w:hint="eastAsia"/>
                <w:color w:val="000000"/>
              </w:rPr>
              <w:t>质疑函</w:t>
            </w:r>
            <w:r>
              <w:rPr>
                <w:color w:val="000000"/>
              </w:rPr>
              <w:t>应以书面形式递交至招标代理公司（</w:t>
            </w:r>
            <w:r>
              <w:rPr>
                <w:rFonts w:hint="eastAsia"/>
                <w:color w:val="000000"/>
              </w:rPr>
              <w:t>须由法定代表人</w:t>
            </w:r>
            <w:r>
              <w:rPr>
                <w:color w:val="000000"/>
              </w:rPr>
              <w:t>、主要负责人</w:t>
            </w:r>
            <w:r>
              <w:rPr>
                <w:rFonts w:hint="eastAsia"/>
                <w:color w:val="000000"/>
              </w:rPr>
              <w:t>或其</w:t>
            </w:r>
            <w:r>
              <w:rPr>
                <w:color w:val="000000"/>
              </w:rPr>
              <w:t>授权代表</w:t>
            </w:r>
            <w:r>
              <w:rPr>
                <w:rFonts w:hint="eastAsia"/>
                <w:color w:val="000000"/>
              </w:rPr>
              <w:t>签字</w:t>
            </w:r>
            <w:r>
              <w:rPr>
                <w:color w:val="000000"/>
              </w:rPr>
              <w:t>或者盖章，</w:t>
            </w:r>
            <w:r>
              <w:rPr>
                <w:rFonts w:hint="eastAsia"/>
                <w:color w:val="000000"/>
              </w:rPr>
              <w:t>并</w:t>
            </w:r>
            <w:r>
              <w:rPr>
                <w:color w:val="000000"/>
              </w:rPr>
              <w:t>加盖投标人公章）</w:t>
            </w:r>
          </w:p>
          <w:p w14:paraId="3347A8AC">
            <w:pPr>
              <w:spacing w:line="360" w:lineRule="auto"/>
              <w:rPr>
                <w:color w:val="000000"/>
              </w:rPr>
            </w:pPr>
            <w:r>
              <w:rPr>
                <w:rFonts w:hint="eastAsia"/>
                <w:color w:val="000000"/>
              </w:rPr>
              <w:t>联系</w:t>
            </w:r>
            <w:r>
              <w:rPr>
                <w:color w:val="000000"/>
              </w:rPr>
              <w:t>方式详见本表</w:t>
            </w:r>
            <w:r>
              <w:rPr>
                <w:rFonts w:hint="eastAsia"/>
                <w:color w:val="000000"/>
              </w:rPr>
              <w:t>第8项</w:t>
            </w:r>
          </w:p>
        </w:tc>
      </w:tr>
      <w:tr w14:paraId="5044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254384E9">
            <w:pPr>
              <w:spacing w:line="360" w:lineRule="auto"/>
              <w:jc w:val="center"/>
              <w:rPr>
                <w:color w:val="000000"/>
              </w:rPr>
            </w:pPr>
            <w:r>
              <w:rPr>
                <w:rFonts w:hint="eastAsia"/>
                <w:color w:val="000000"/>
              </w:rPr>
              <w:t>26</w:t>
            </w:r>
          </w:p>
        </w:tc>
        <w:tc>
          <w:tcPr>
            <w:tcW w:w="2192" w:type="dxa"/>
            <w:vAlign w:val="center"/>
          </w:tcPr>
          <w:p w14:paraId="22D7A051">
            <w:pPr>
              <w:spacing w:line="360" w:lineRule="auto"/>
              <w:jc w:val="center"/>
              <w:rPr>
                <w:color w:val="000000"/>
              </w:rPr>
            </w:pPr>
            <w:r>
              <w:rPr>
                <w:rFonts w:hint="eastAsia"/>
                <w:color w:val="000000"/>
              </w:rPr>
              <w:t>投标有效期</w:t>
            </w:r>
          </w:p>
        </w:tc>
        <w:tc>
          <w:tcPr>
            <w:tcW w:w="6662" w:type="dxa"/>
            <w:vAlign w:val="center"/>
          </w:tcPr>
          <w:p w14:paraId="0F61C232">
            <w:pPr>
              <w:spacing w:line="360" w:lineRule="auto"/>
              <w:rPr>
                <w:color w:val="000000"/>
              </w:rPr>
            </w:pPr>
            <w:r>
              <w:rPr>
                <w:rFonts w:hint="eastAsia"/>
                <w:color w:val="000000"/>
              </w:rPr>
              <w:t>投标截止之日起</w:t>
            </w:r>
            <w:r>
              <w:rPr>
                <w:rFonts w:hint="eastAsia"/>
                <w:color w:val="000000"/>
                <w:u w:val="single"/>
              </w:rPr>
              <w:t>90</w:t>
            </w:r>
            <w:r>
              <w:rPr>
                <w:rFonts w:hint="eastAsia"/>
                <w:color w:val="000000"/>
              </w:rPr>
              <w:t>日历日</w:t>
            </w:r>
          </w:p>
        </w:tc>
      </w:tr>
      <w:tr w14:paraId="729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0" w:type="dxa"/>
            <w:vAlign w:val="center"/>
          </w:tcPr>
          <w:p w14:paraId="1855CFDE">
            <w:pPr>
              <w:spacing w:line="360" w:lineRule="auto"/>
              <w:jc w:val="center"/>
              <w:rPr>
                <w:color w:val="000000"/>
              </w:rPr>
            </w:pPr>
            <w:r>
              <w:rPr>
                <w:rFonts w:hint="eastAsia"/>
                <w:color w:val="000000"/>
              </w:rPr>
              <w:t>27</w:t>
            </w:r>
          </w:p>
        </w:tc>
        <w:tc>
          <w:tcPr>
            <w:tcW w:w="2192" w:type="dxa"/>
            <w:vAlign w:val="center"/>
          </w:tcPr>
          <w:p w14:paraId="00A184A6">
            <w:pPr>
              <w:spacing w:line="360" w:lineRule="auto"/>
              <w:jc w:val="center"/>
              <w:rPr>
                <w:color w:val="000000"/>
              </w:rPr>
            </w:pPr>
            <w:r>
              <w:rPr>
                <w:rFonts w:hint="eastAsia"/>
                <w:color w:val="000000"/>
              </w:rPr>
              <w:t>投标保证金</w:t>
            </w:r>
          </w:p>
        </w:tc>
        <w:tc>
          <w:tcPr>
            <w:tcW w:w="6662" w:type="dxa"/>
            <w:vAlign w:val="center"/>
          </w:tcPr>
          <w:p w14:paraId="7E171678">
            <w:pPr>
              <w:spacing w:line="340" w:lineRule="exact"/>
              <w:rPr>
                <w:b/>
                <w:color w:val="000000"/>
                <w:szCs w:val="21"/>
              </w:rPr>
            </w:pPr>
            <w:r>
              <w:rPr>
                <w:rFonts w:hint="eastAsia"/>
                <w:color w:val="000000"/>
                <w:szCs w:val="21"/>
              </w:rPr>
              <w:t>投标保证金金额：</w:t>
            </w:r>
            <w:r>
              <w:rPr>
                <w:rFonts w:hint="eastAsia"/>
                <w:b/>
                <w:color w:val="000000"/>
                <w:szCs w:val="21"/>
              </w:rPr>
              <w:t>人民币</w:t>
            </w:r>
            <w:r>
              <w:rPr>
                <w:b/>
                <w:color w:val="000000"/>
                <w:szCs w:val="21"/>
              </w:rPr>
              <w:t>12</w:t>
            </w:r>
            <w:r>
              <w:rPr>
                <w:rFonts w:hint="eastAsia"/>
                <w:b/>
                <w:color w:val="000000"/>
                <w:szCs w:val="21"/>
              </w:rPr>
              <w:t>000元整</w:t>
            </w:r>
          </w:p>
          <w:p w14:paraId="4D4AE1F8">
            <w:pPr>
              <w:spacing w:line="340" w:lineRule="exact"/>
              <w:rPr>
                <w:color w:val="000000"/>
                <w:szCs w:val="21"/>
              </w:rPr>
            </w:pPr>
            <w:r>
              <w:rPr>
                <w:rFonts w:hint="eastAsia"/>
                <w:color w:val="000000"/>
                <w:szCs w:val="21"/>
              </w:rPr>
              <w:t>保证金递交截止时间：同投标截止时间，以保证金实际到账为准。</w:t>
            </w:r>
          </w:p>
          <w:p w14:paraId="4707B261">
            <w:pPr>
              <w:spacing w:line="340" w:lineRule="exact"/>
              <w:rPr>
                <w:color w:val="000000"/>
                <w:szCs w:val="21"/>
              </w:rPr>
            </w:pPr>
            <w:r>
              <w:rPr>
                <w:rFonts w:hint="eastAsia"/>
                <w:color w:val="000000"/>
                <w:szCs w:val="21"/>
              </w:rPr>
              <w:t>递交地点：上海曹杨路528弄35号中世办公楼</w:t>
            </w:r>
          </w:p>
          <w:p w14:paraId="4252B795">
            <w:pPr>
              <w:spacing w:line="340" w:lineRule="exact"/>
              <w:rPr>
                <w:color w:val="000000"/>
                <w:szCs w:val="21"/>
              </w:rPr>
            </w:pPr>
            <w:r>
              <w:rPr>
                <w:rFonts w:hint="eastAsia"/>
                <w:color w:val="000000"/>
                <w:szCs w:val="21"/>
              </w:rPr>
              <w:t>递交方式：转账、汇款、支票或招标代理机构接受的其他非现金方式。</w:t>
            </w:r>
          </w:p>
          <w:p w14:paraId="6B0BB8EC">
            <w:pPr>
              <w:spacing w:line="340" w:lineRule="exact"/>
              <w:rPr>
                <w:color w:val="000000"/>
                <w:szCs w:val="21"/>
              </w:rPr>
            </w:pPr>
            <w:r>
              <w:rPr>
                <w:rFonts w:hint="eastAsia"/>
                <w:color w:val="000000"/>
                <w:szCs w:val="21"/>
              </w:rPr>
              <w:t>为确保保证金在递交截止时间前到账，通过转账、汇款、支票方式递交保证金的投标人，应在投标截止时间</w:t>
            </w:r>
            <w:r>
              <w:rPr>
                <w:color w:val="000000"/>
                <w:szCs w:val="21"/>
              </w:rPr>
              <w:t>前</w:t>
            </w:r>
            <w:r>
              <w:rPr>
                <w:rFonts w:hint="eastAsia"/>
                <w:color w:val="000000"/>
                <w:szCs w:val="21"/>
              </w:rPr>
              <w:t>完成保证金支付，保证金</w:t>
            </w:r>
            <w:r>
              <w:rPr>
                <w:color w:val="000000"/>
                <w:szCs w:val="21"/>
              </w:rPr>
              <w:t>有效期应与</w:t>
            </w:r>
            <w:r>
              <w:rPr>
                <w:rFonts w:hint="eastAsia"/>
                <w:color w:val="000000"/>
                <w:szCs w:val="21"/>
              </w:rPr>
              <w:t>投标</w:t>
            </w:r>
            <w:r>
              <w:rPr>
                <w:color w:val="000000"/>
                <w:szCs w:val="21"/>
              </w:rPr>
              <w:t>有效期一致</w:t>
            </w:r>
            <w:r>
              <w:rPr>
                <w:rFonts w:hint="eastAsia"/>
                <w:color w:val="000000"/>
                <w:szCs w:val="21"/>
              </w:rPr>
              <w:t>。</w:t>
            </w:r>
          </w:p>
          <w:p w14:paraId="6AA28865">
            <w:pPr>
              <w:spacing w:line="340" w:lineRule="exact"/>
              <w:rPr>
                <w:color w:val="000000"/>
                <w:szCs w:val="21"/>
              </w:rPr>
            </w:pPr>
            <w:r>
              <w:rPr>
                <w:rFonts w:hint="eastAsia"/>
                <w:color w:val="000000"/>
                <w:szCs w:val="21"/>
              </w:rPr>
              <w:t>投标保证金汇款账号：</w:t>
            </w:r>
          </w:p>
          <w:p w14:paraId="39E28818">
            <w:pPr>
              <w:spacing w:line="320" w:lineRule="exact"/>
              <w:rPr>
                <w:color w:val="000000"/>
                <w:szCs w:val="21"/>
                <w:u w:val="single"/>
              </w:rPr>
            </w:pPr>
            <w:r>
              <w:rPr>
                <w:rFonts w:hint="eastAsia"/>
                <w:color w:val="000000"/>
                <w:szCs w:val="21"/>
                <w:u w:val="single"/>
              </w:rPr>
              <w:t>户</w:t>
            </w:r>
            <w:r>
              <w:rPr>
                <w:color w:val="000000"/>
                <w:szCs w:val="21"/>
                <w:u w:val="single"/>
              </w:rPr>
              <w:t xml:space="preserve">    </w:t>
            </w:r>
            <w:r>
              <w:rPr>
                <w:rFonts w:hint="eastAsia"/>
                <w:color w:val="000000"/>
                <w:szCs w:val="21"/>
                <w:u w:val="single"/>
              </w:rPr>
              <w:t>名：“上海中世建设咨询有限公司（专项帐户）”</w:t>
            </w:r>
          </w:p>
          <w:p w14:paraId="23EDDEA8">
            <w:pPr>
              <w:spacing w:line="320" w:lineRule="exact"/>
              <w:rPr>
                <w:color w:val="000000"/>
                <w:szCs w:val="21"/>
                <w:u w:val="single"/>
              </w:rPr>
            </w:pPr>
            <w:r>
              <w:rPr>
                <w:rFonts w:hint="eastAsia"/>
                <w:color w:val="000000"/>
                <w:szCs w:val="21"/>
                <w:u w:val="single"/>
              </w:rPr>
              <w:t xml:space="preserve">开户银行：上海银行愚园路支行   </w:t>
            </w:r>
          </w:p>
          <w:p w14:paraId="025B0732">
            <w:pPr>
              <w:spacing w:line="320" w:lineRule="exact"/>
              <w:rPr>
                <w:color w:val="000000"/>
                <w:szCs w:val="21"/>
                <w:u w:val="single"/>
              </w:rPr>
            </w:pPr>
            <w:r>
              <w:rPr>
                <w:rFonts w:hint="eastAsia"/>
                <w:color w:val="000000"/>
                <w:szCs w:val="21"/>
                <w:u w:val="single"/>
              </w:rPr>
              <w:t>帐</w:t>
            </w:r>
            <w:r>
              <w:rPr>
                <w:color w:val="000000"/>
                <w:szCs w:val="21"/>
                <w:u w:val="single"/>
              </w:rPr>
              <w:t xml:space="preserve">    </w:t>
            </w:r>
            <w:r>
              <w:rPr>
                <w:rFonts w:hint="eastAsia"/>
                <w:color w:val="000000"/>
                <w:szCs w:val="21"/>
                <w:u w:val="single"/>
              </w:rPr>
              <w:t>号：</w:t>
            </w:r>
            <w:r>
              <w:rPr>
                <w:color w:val="000000"/>
                <w:szCs w:val="21"/>
                <w:u w:val="single"/>
              </w:rPr>
              <w:t>31641803001602577</w:t>
            </w:r>
          </w:p>
          <w:p w14:paraId="622F113C">
            <w:pPr>
              <w:spacing w:line="320" w:lineRule="exact"/>
              <w:rPr>
                <w:color w:val="000000"/>
                <w:szCs w:val="21"/>
                <w:u w:val="single"/>
              </w:rPr>
            </w:pPr>
            <w:r>
              <w:rPr>
                <w:rFonts w:hint="eastAsia"/>
                <w:color w:val="000000"/>
                <w:szCs w:val="21"/>
                <w:u w:val="single"/>
              </w:rPr>
              <w:t>注：1、上述户名须完整填写，包含后面（专项帐户），其中帐户的“帐”字。错字、漏字将会导致汇款不成功而无法及时缴纳保证金。</w:t>
            </w:r>
          </w:p>
          <w:p w14:paraId="2ADE05CB">
            <w:pPr>
              <w:spacing w:line="340" w:lineRule="exact"/>
              <w:rPr>
                <w:b/>
                <w:color w:val="000000"/>
              </w:rPr>
            </w:pPr>
            <w:r>
              <w:rPr>
                <w:rFonts w:hint="eastAsia"/>
                <w:b/>
                <w:color w:val="000000"/>
                <w:szCs w:val="21"/>
              </w:rPr>
              <w:t>2、银行</w:t>
            </w:r>
            <w:r>
              <w:rPr>
                <w:b/>
                <w:color w:val="000000"/>
                <w:szCs w:val="21"/>
              </w:rPr>
              <w:t>转账时</w:t>
            </w:r>
            <w:r>
              <w:rPr>
                <w:rFonts w:hint="eastAsia"/>
                <w:b/>
                <w:color w:val="000000"/>
                <w:szCs w:val="21"/>
              </w:rPr>
              <w:t>“</w:t>
            </w:r>
            <w:r>
              <w:rPr>
                <w:b/>
                <w:color w:val="000000"/>
                <w:szCs w:val="21"/>
              </w:rPr>
              <w:t>备注</w:t>
            </w:r>
            <w:r>
              <w:rPr>
                <w:rFonts w:hint="eastAsia"/>
                <w:b/>
                <w:color w:val="000000"/>
                <w:szCs w:val="21"/>
              </w:rPr>
              <w:t>栏”须注明</w:t>
            </w:r>
            <w:r>
              <w:rPr>
                <w:b/>
                <w:color w:val="000000"/>
                <w:szCs w:val="21"/>
              </w:rPr>
              <w:t>项目编号</w:t>
            </w:r>
            <w:r>
              <w:rPr>
                <w:rFonts w:hint="eastAsia"/>
                <w:b/>
                <w:color w:val="000000"/>
                <w:szCs w:val="21"/>
              </w:rPr>
              <w:t>及</w:t>
            </w:r>
            <w:r>
              <w:rPr>
                <w:b/>
                <w:color w:val="000000"/>
                <w:szCs w:val="21"/>
              </w:rPr>
              <w:t>资金</w:t>
            </w:r>
            <w:r>
              <w:rPr>
                <w:rFonts w:hint="eastAsia"/>
                <w:b/>
                <w:color w:val="000000"/>
                <w:szCs w:val="21"/>
              </w:rPr>
              <w:t>用途，</w:t>
            </w:r>
            <w:r>
              <w:rPr>
                <w:b/>
                <w:color w:val="000000"/>
                <w:szCs w:val="21"/>
              </w:rPr>
              <w:t>例</w:t>
            </w:r>
            <w:r>
              <w:rPr>
                <w:rFonts w:hint="eastAsia"/>
                <w:b/>
                <w:color w:val="000000"/>
                <w:szCs w:val="21"/>
              </w:rPr>
              <w:t>：“招案2024-3544</w:t>
            </w:r>
            <w:r>
              <w:rPr>
                <w:b/>
                <w:color w:val="000000"/>
                <w:szCs w:val="21"/>
              </w:rPr>
              <w:t>，投标保证金</w:t>
            </w:r>
            <w:r>
              <w:rPr>
                <w:rFonts w:hint="eastAsia"/>
                <w:b/>
                <w:color w:val="000000"/>
                <w:szCs w:val="21"/>
              </w:rPr>
              <w:t>”</w:t>
            </w:r>
          </w:p>
        </w:tc>
      </w:tr>
      <w:tr w14:paraId="3D37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0" w:type="dxa"/>
            <w:vAlign w:val="center"/>
          </w:tcPr>
          <w:p w14:paraId="6C5C94EB">
            <w:pPr>
              <w:spacing w:line="360" w:lineRule="auto"/>
              <w:jc w:val="center"/>
              <w:rPr>
                <w:color w:val="000000"/>
              </w:rPr>
            </w:pPr>
            <w:r>
              <w:rPr>
                <w:rFonts w:hint="eastAsia"/>
                <w:color w:val="000000"/>
              </w:rPr>
              <w:t>28</w:t>
            </w:r>
          </w:p>
        </w:tc>
        <w:tc>
          <w:tcPr>
            <w:tcW w:w="2192" w:type="dxa"/>
            <w:vAlign w:val="center"/>
          </w:tcPr>
          <w:p w14:paraId="2E2439CE">
            <w:pPr>
              <w:spacing w:line="360" w:lineRule="auto"/>
              <w:jc w:val="center"/>
              <w:rPr>
                <w:color w:val="000000"/>
              </w:rPr>
            </w:pPr>
            <w:r>
              <w:rPr>
                <w:rFonts w:hint="eastAsia"/>
                <w:color w:val="000000"/>
              </w:rPr>
              <w:t>开始接收投标文件、投标截止</w:t>
            </w:r>
          </w:p>
          <w:p w14:paraId="4722A5B2">
            <w:pPr>
              <w:spacing w:line="360" w:lineRule="auto"/>
              <w:jc w:val="center"/>
              <w:rPr>
                <w:color w:val="000000"/>
              </w:rPr>
            </w:pPr>
            <w:r>
              <w:rPr>
                <w:rFonts w:hint="eastAsia"/>
                <w:color w:val="000000"/>
              </w:rPr>
              <w:t>时间及递交地点</w:t>
            </w:r>
          </w:p>
        </w:tc>
        <w:tc>
          <w:tcPr>
            <w:tcW w:w="6662" w:type="dxa"/>
            <w:vAlign w:val="center"/>
          </w:tcPr>
          <w:p w14:paraId="18BA6F31">
            <w:pPr>
              <w:spacing w:line="360" w:lineRule="auto"/>
              <w:rPr>
                <w:b/>
                <w:color w:val="000000"/>
              </w:rPr>
            </w:pPr>
            <w:r>
              <w:rPr>
                <w:rFonts w:hint="eastAsia"/>
                <w:b/>
                <w:color w:val="000000"/>
              </w:rPr>
              <w:t>开始接收投标文件时间：2024年11月19日9:</w:t>
            </w:r>
            <w:r>
              <w:rPr>
                <w:b/>
                <w:color w:val="000000"/>
              </w:rPr>
              <w:t>3</w:t>
            </w:r>
            <w:r>
              <w:rPr>
                <w:rFonts w:hint="eastAsia"/>
                <w:b/>
                <w:color w:val="000000"/>
              </w:rPr>
              <w:t xml:space="preserve">0 </w:t>
            </w:r>
          </w:p>
          <w:p w14:paraId="26621379">
            <w:pPr>
              <w:spacing w:line="360" w:lineRule="auto"/>
              <w:rPr>
                <w:b/>
                <w:color w:val="000000"/>
              </w:rPr>
            </w:pPr>
            <w:r>
              <w:rPr>
                <w:rFonts w:hint="eastAsia"/>
                <w:b/>
                <w:color w:val="000000"/>
              </w:rPr>
              <w:t>投标截止时间：2024年11月19日10:00</w:t>
            </w:r>
          </w:p>
          <w:p w14:paraId="1D98210E">
            <w:pPr>
              <w:spacing w:line="360" w:lineRule="auto"/>
              <w:rPr>
                <w:b/>
                <w:color w:val="000000"/>
              </w:rPr>
            </w:pPr>
            <w:r>
              <w:rPr>
                <w:rFonts w:hint="eastAsia"/>
                <w:b/>
                <w:color w:val="000000"/>
              </w:rPr>
              <w:t>投标文件递交地点：上海市曹杨路528弄35号（中世办公楼）会议室</w:t>
            </w:r>
          </w:p>
        </w:tc>
      </w:tr>
      <w:tr w14:paraId="3751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vAlign w:val="center"/>
          </w:tcPr>
          <w:p w14:paraId="26D827D5">
            <w:pPr>
              <w:spacing w:line="360" w:lineRule="auto"/>
              <w:jc w:val="center"/>
              <w:rPr>
                <w:color w:val="000000"/>
              </w:rPr>
            </w:pPr>
            <w:r>
              <w:rPr>
                <w:rFonts w:hint="eastAsia"/>
                <w:color w:val="000000"/>
              </w:rPr>
              <w:t>29</w:t>
            </w:r>
          </w:p>
        </w:tc>
        <w:tc>
          <w:tcPr>
            <w:tcW w:w="2192" w:type="dxa"/>
            <w:vAlign w:val="center"/>
          </w:tcPr>
          <w:p w14:paraId="4868E3A4">
            <w:pPr>
              <w:spacing w:line="360" w:lineRule="auto"/>
              <w:jc w:val="center"/>
              <w:rPr>
                <w:color w:val="000000"/>
              </w:rPr>
            </w:pPr>
            <w:r>
              <w:rPr>
                <w:rFonts w:hint="eastAsia"/>
                <w:color w:val="000000"/>
              </w:rPr>
              <w:t>开标会</w:t>
            </w:r>
          </w:p>
          <w:p w14:paraId="1AD1DE7B">
            <w:pPr>
              <w:spacing w:line="360" w:lineRule="auto"/>
              <w:jc w:val="center"/>
              <w:rPr>
                <w:color w:val="000000"/>
              </w:rPr>
            </w:pPr>
            <w:r>
              <w:rPr>
                <w:rFonts w:hint="eastAsia"/>
                <w:color w:val="000000"/>
              </w:rPr>
              <w:t>时间、地点</w:t>
            </w:r>
          </w:p>
        </w:tc>
        <w:tc>
          <w:tcPr>
            <w:tcW w:w="6662" w:type="dxa"/>
            <w:vAlign w:val="center"/>
          </w:tcPr>
          <w:p w14:paraId="2D283CC0">
            <w:pPr>
              <w:spacing w:line="360" w:lineRule="auto"/>
              <w:rPr>
                <w:b/>
                <w:color w:val="000000"/>
              </w:rPr>
            </w:pPr>
            <w:r>
              <w:rPr>
                <w:rFonts w:hint="eastAsia"/>
                <w:b/>
                <w:color w:val="000000"/>
              </w:rPr>
              <w:t>时间：同投标截止时间</w:t>
            </w:r>
          </w:p>
          <w:p w14:paraId="62B53C93">
            <w:pPr>
              <w:spacing w:line="360" w:lineRule="auto"/>
              <w:rPr>
                <w:b/>
                <w:color w:val="000000"/>
              </w:rPr>
            </w:pPr>
            <w:r>
              <w:rPr>
                <w:rFonts w:hint="eastAsia"/>
                <w:b/>
                <w:color w:val="000000"/>
              </w:rPr>
              <w:t>地点：上海市曹杨路528弄35号（中世办公楼）会议室</w:t>
            </w:r>
          </w:p>
        </w:tc>
      </w:tr>
      <w:tr w14:paraId="24D6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vAlign w:val="center"/>
          </w:tcPr>
          <w:p w14:paraId="0494BD9D">
            <w:pPr>
              <w:spacing w:line="360" w:lineRule="auto"/>
              <w:jc w:val="center"/>
              <w:rPr>
                <w:color w:val="000000"/>
              </w:rPr>
            </w:pPr>
            <w:r>
              <w:rPr>
                <w:rFonts w:hint="eastAsia"/>
                <w:color w:val="000000"/>
              </w:rPr>
              <w:t>30</w:t>
            </w:r>
          </w:p>
        </w:tc>
        <w:tc>
          <w:tcPr>
            <w:tcW w:w="2192" w:type="dxa"/>
            <w:vAlign w:val="center"/>
          </w:tcPr>
          <w:p w14:paraId="5CE89AE6">
            <w:pPr>
              <w:spacing w:line="360" w:lineRule="auto"/>
              <w:jc w:val="center"/>
              <w:rPr>
                <w:color w:val="000000"/>
              </w:rPr>
            </w:pPr>
            <w:r>
              <w:rPr>
                <w:rFonts w:hint="eastAsia"/>
                <w:bCs/>
                <w:color w:val="000000"/>
              </w:rPr>
              <w:t>投标文件的组成</w:t>
            </w:r>
          </w:p>
        </w:tc>
        <w:tc>
          <w:tcPr>
            <w:tcW w:w="6662" w:type="dxa"/>
            <w:vAlign w:val="center"/>
          </w:tcPr>
          <w:p w14:paraId="7C7D1AC2">
            <w:pPr>
              <w:spacing w:line="360" w:lineRule="auto"/>
              <w:rPr>
                <w:bCs/>
                <w:color w:val="000000"/>
              </w:rPr>
            </w:pPr>
            <w:r>
              <w:rPr>
                <w:rFonts w:hint="eastAsia"/>
                <w:bCs/>
                <w:color w:val="000000"/>
              </w:rPr>
              <w:t>投标文件应包括下列部分：</w:t>
            </w:r>
          </w:p>
          <w:p w14:paraId="43C905D0">
            <w:pPr>
              <w:spacing w:line="360" w:lineRule="auto"/>
              <w:rPr>
                <w:bCs/>
                <w:color w:val="000000"/>
              </w:rPr>
            </w:pPr>
            <w:r>
              <w:rPr>
                <w:rFonts w:hint="eastAsia"/>
                <w:bCs/>
                <w:color w:val="000000"/>
              </w:rPr>
              <w:t>1）投标书（附件1）；</w:t>
            </w:r>
          </w:p>
          <w:p w14:paraId="2DB5C2D5">
            <w:pPr>
              <w:spacing w:line="360" w:lineRule="auto"/>
              <w:rPr>
                <w:bCs/>
                <w:color w:val="000000"/>
              </w:rPr>
            </w:pPr>
            <w:r>
              <w:rPr>
                <w:rFonts w:hint="eastAsia"/>
                <w:bCs/>
                <w:color w:val="000000"/>
              </w:rPr>
              <w:t>2）法定代表人等资格证明书（附件2）；</w:t>
            </w:r>
          </w:p>
          <w:p w14:paraId="39332B4F">
            <w:pPr>
              <w:spacing w:line="360" w:lineRule="auto"/>
              <w:rPr>
                <w:bCs/>
                <w:color w:val="000000"/>
              </w:rPr>
            </w:pPr>
            <w:r>
              <w:rPr>
                <w:rFonts w:hint="eastAsia"/>
                <w:bCs/>
                <w:color w:val="000000"/>
              </w:rPr>
              <w:t>3）授权委托书（附件3）；</w:t>
            </w:r>
          </w:p>
          <w:p w14:paraId="62D673F4">
            <w:pPr>
              <w:spacing w:line="360" w:lineRule="auto"/>
              <w:rPr>
                <w:bCs/>
                <w:color w:val="000000"/>
              </w:rPr>
            </w:pPr>
            <w:r>
              <w:rPr>
                <w:rFonts w:hint="eastAsia"/>
                <w:bCs/>
                <w:color w:val="000000"/>
              </w:rPr>
              <w:t>4）开标一览表（附件4）；</w:t>
            </w:r>
          </w:p>
          <w:p w14:paraId="00048B9F">
            <w:pPr>
              <w:pStyle w:val="28"/>
            </w:pPr>
            <w:r>
              <w:rPr>
                <w:rFonts w:ascii="宋体" w:hAnsi="宋体"/>
                <w:sz w:val="24"/>
              </w:rPr>
              <w:t>5</w:t>
            </w:r>
            <w:r>
              <w:rPr>
                <w:rFonts w:hint="eastAsia" w:ascii="宋体" w:hAnsi="宋体"/>
                <w:sz w:val="24"/>
              </w:rPr>
              <w:t>）投标报价明细表（附件</w:t>
            </w:r>
            <w:r>
              <w:rPr>
                <w:rFonts w:ascii="宋体" w:hAnsi="宋体"/>
                <w:sz w:val="24"/>
              </w:rPr>
              <w:t>5</w:t>
            </w:r>
            <w:r>
              <w:rPr>
                <w:rFonts w:hint="eastAsia" w:ascii="宋体" w:hAnsi="宋体"/>
                <w:sz w:val="24"/>
              </w:rPr>
              <w:t>）；</w:t>
            </w:r>
          </w:p>
          <w:p w14:paraId="75C8DF04">
            <w:pPr>
              <w:spacing w:line="360" w:lineRule="auto"/>
              <w:rPr>
                <w:bCs/>
                <w:color w:val="000000"/>
              </w:rPr>
            </w:pPr>
            <w:r>
              <w:rPr>
                <w:rFonts w:hint="eastAsia"/>
                <w:bCs/>
                <w:color w:val="000000"/>
              </w:rPr>
              <w:t>6）货物/服务报告（附件6）；</w:t>
            </w:r>
          </w:p>
          <w:p w14:paraId="70D96BDB">
            <w:pPr>
              <w:spacing w:line="360" w:lineRule="auto"/>
              <w:rPr>
                <w:bCs/>
                <w:color w:val="000000"/>
              </w:rPr>
            </w:pPr>
            <w:r>
              <w:rPr>
                <w:rFonts w:hint="eastAsia"/>
                <w:bCs/>
                <w:color w:val="000000"/>
              </w:rPr>
              <w:t>7）采购需求偏离表（附件7）；</w:t>
            </w:r>
          </w:p>
          <w:p w14:paraId="5B4D2B08">
            <w:pPr>
              <w:spacing w:line="360" w:lineRule="auto"/>
              <w:rPr>
                <w:bCs/>
                <w:color w:val="000000"/>
              </w:rPr>
            </w:pPr>
            <w:r>
              <w:rPr>
                <w:rFonts w:hint="eastAsia"/>
                <w:bCs/>
                <w:color w:val="000000"/>
              </w:rPr>
              <w:t>8）资格证明文件（附件8）；</w:t>
            </w:r>
          </w:p>
          <w:p w14:paraId="200DAE32">
            <w:pPr>
              <w:spacing w:line="360" w:lineRule="auto"/>
              <w:rPr>
                <w:bCs/>
                <w:color w:val="000000"/>
              </w:rPr>
            </w:pPr>
            <w:r>
              <w:rPr>
                <w:rFonts w:hint="eastAsia"/>
                <w:bCs/>
                <w:color w:val="000000"/>
              </w:rPr>
              <w:t>9）中小企业声明函（附件9）；</w:t>
            </w:r>
          </w:p>
          <w:p w14:paraId="111A2BF3">
            <w:pPr>
              <w:spacing w:line="360" w:lineRule="auto"/>
              <w:rPr>
                <w:bCs/>
                <w:color w:val="000000"/>
              </w:rPr>
            </w:pPr>
            <w:r>
              <w:rPr>
                <w:rFonts w:hint="eastAsia"/>
                <w:bCs/>
                <w:color w:val="000000"/>
              </w:rPr>
              <w:t>10）残疾人福利性单位声明函(如有)（见附件10）；</w:t>
            </w:r>
          </w:p>
          <w:p w14:paraId="64ECB3B1">
            <w:pPr>
              <w:spacing w:line="360" w:lineRule="auto"/>
              <w:rPr>
                <w:bCs/>
                <w:color w:val="000000"/>
              </w:rPr>
            </w:pPr>
            <w:r>
              <w:rPr>
                <w:rFonts w:hint="eastAsia"/>
                <w:bCs/>
                <w:color w:val="000000"/>
              </w:rPr>
              <w:t>11）投标人认为需加以说明的其他内容。</w:t>
            </w:r>
          </w:p>
        </w:tc>
      </w:tr>
      <w:tr w14:paraId="30A1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20" w:type="dxa"/>
            <w:vAlign w:val="center"/>
          </w:tcPr>
          <w:p w14:paraId="34A6F533">
            <w:pPr>
              <w:spacing w:line="360" w:lineRule="auto"/>
              <w:jc w:val="center"/>
              <w:rPr>
                <w:color w:val="000000"/>
              </w:rPr>
            </w:pPr>
            <w:r>
              <w:rPr>
                <w:rFonts w:hint="eastAsia"/>
                <w:color w:val="000000"/>
              </w:rPr>
              <w:t>31</w:t>
            </w:r>
          </w:p>
        </w:tc>
        <w:tc>
          <w:tcPr>
            <w:tcW w:w="2192" w:type="dxa"/>
            <w:vAlign w:val="center"/>
          </w:tcPr>
          <w:p w14:paraId="25B5F984">
            <w:pPr>
              <w:spacing w:line="360" w:lineRule="auto"/>
              <w:jc w:val="center"/>
              <w:rPr>
                <w:color w:val="000000"/>
              </w:rPr>
            </w:pPr>
            <w:r>
              <w:rPr>
                <w:rFonts w:hint="eastAsia"/>
                <w:bCs/>
                <w:color w:val="000000"/>
              </w:rPr>
              <w:t>投标文件格式</w:t>
            </w:r>
          </w:p>
        </w:tc>
        <w:tc>
          <w:tcPr>
            <w:tcW w:w="6662" w:type="dxa"/>
            <w:vAlign w:val="center"/>
          </w:tcPr>
          <w:p w14:paraId="65CCDFB0">
            <w:pPr>
              <w:spacing w:line="360" w:lineRule="auto"/>
              <w:rPr>
                <w:bCs/>
                <w:color w:val="000000"/>
              </w:rPr>
            </w:pPr>
            <w:r>
              <w:rPr>
                <w:rFonts w:hint="eastAsia"/>
                <w:bCs/>
                <w:color w:val="000000"/>
              </w:rPr>
              <w:t>投标人应按招标文件中提供的投标文件格式，填写投标书、法定代表人等资格证明书、授权委托书、开标一览表、</w:t>
            </w:r>
            <w:r>
              <w:rPr>
                <w:rFonts w:hint="eastAsia"/>
              </w:rPr>
              <w:t>投标报价明细表、</w:t>
            </w:r>
            <w:r>
              <w:rPr>
                <w:rFonts w:hint="eastAsia"/>
                <w:bCs/>
                <w:color w:val="000000"/>
              </w:rPr>
              <w:t>货物/服务报告、采购需求偏离表、资格证明文件、中小企业声明函、残疾人福利性单位声明函(如有)等（详见</w:t>
            </w:r>
            <w:r>
              <w:rPr>
                <w:bCs/>
                <w:color w:val="000000"/>
              </w:rPr>
              <w:t>第六部分</w:t>
            </w:r>
            <w:r>
              <w:rPr>
                <w:rFonts w:hint="eastAsia"/>
                <w:bCs/>
                <w:color w:val="000000"/>
              </w:rPr>
              <w:t xml:space="preserve"> 格式</w:t>
            </w:r>
            <w:r>
              <w:rPr>
                <w:bCs/>
                <w:color w:val="000000"/>
              </w:rPr>
              <w:t>附件）</w:t>
            </w:r>
            <w:r>
              <w:rPr>
                <w:rFonts w:hint="eastAsia"/>
                <w:bCs/>
                <w:color w:val="000000"/>
              </w:rPr>
              <w:t>。</w:t>
            </w:r>
          </w:p>
        </w:tc>
      </w:tr>
      <w:tr w14:paraId="7D8D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vAlign w:val="center"/>
          </w:tcPr>
          <w:p w14:paraId="53ECB89B">
            <w:pPr>
              <w:spacing w:line="360" w:lineRule="auto"/>
              <w:jc w:val="center"/>
              <w:rPr>
                <w:color w:val="000000"/>
              </w:rPr>
            </w:pPr>
            <w:r>
              <w:rPr>
                <w:rFonts w:hint="eastAsia"/>
                <w:color w:val="000000"/>
              </w:rPr>
              <w:t>32</w:t>
            </w:r>
          </w:p>
        </w:tc>
        <w:tc>
          <w:tcPr>
            <w:tcW w:w="2192" w:type="dxa"/>
            <w:vAlign w:val="center"/>
          </w:tcPr>
          <w:p w14:paraId="66289A1B">
            <w:pPr>
              <w:spacing w:line="360" w:lineRule="auto"/>
              <w:jc w:val="center"/>
              <w:rPr>
                <w:color w:val="000000"/>
              </w:rPr>
            </w:pPr>
            <w:r>
              <w:rPr>
                <w:rFonts w:hint="eastAsia"/>
                <w:color w:val="000000"/>
              </w:rPr>
              <w:t>投标文件份数</w:t>
            </w:r>
          </w:p>
        </w:tc>
        <w:tc>
          <w:tcPr>
            <w:tcW w:w="6662" w:type="dxa"/>
            <w:vAlign w:val="center"/>
          </w:tcPr>
          <w:p w14:paraId="20756DB0">
            <w:pPr>
              <w:pStyle w:val="28"/>
              <w:rPr>
                <w:rFonts w:ascii="宋体" w:hAnsi="宋体"/>
                <w:sz w:val="24"/>
              </w:rPr>
            </w:pPr>
            <w:r>
              <w:rPr>
                <w:rFonts w:hint="eastAsia" w:ascii="宋体" w:hAnsi="宋体"/>
                <w:sz w:val="24"/>
              </w:rPr>
              <w:t>正本</w:t>
            </w:r>
            <w:bookmarkStart w:id="4" w:name="mfb5608307e4ec583b092b3ea7c_wb_135d"/>
            <w:r>
              <w:rPr>
                <w:rFonts w:ascii="宋体" w:hAnsi="宋体"/>
                <w:sz w:val="24"/>
              </w:rPr>
              <w:t>1</w:t>
            </w:r>
            <w:r>
              <w:rPr>
                <w:rFonts w:hint="eastAsia" w:ascii="宋体" w:hAnsi="宋体"/>
                <w:sz w:val="24"/>
              </w:rPr>
              <w:t>份</w:t>
            </w:r>
            <w:bookmarkEnd w:id="4"/>
            <w:r>
              <w:rPr>
                <w:rFonts w:hint="eastAsia" w:ascii="宋体" w:hAnsi="宋体"/>
                <w:sz w:val="24"/>
              </w:rPr>
              <w:t>、副本</w:t>
            </w:r>
            <w:bookmarkStart w:id="5" w:name="mbf4f67cc094cc8b018e6747721_wb_136d"/>
            <w:r>
              <w:rPr>
                <w:rFonts w:ascii="宋体" w:hAnsi="宋体"/>
                <w:sz w:val="24"/>
              </w:rPr>
              <w:t>4</w:t>
            </w:r>
            <w:r>
              <w:rPr>
                <w:rFonts w:hint="eastAsia" w:ascii="宋体" w:hAnsi="宋体"/>
                <w:sz w:val="24"/>
              </w:rPr>
              <w:t>份</w:t>
            </w:r>
            <w:bookmarkEnd w:id="5"/>
            <w:r>
              <w:rPr>
                <w:rFonts w:hint="eastAsia" w:ascii="宋体" w:hAnsi="宋体"/>
                <w:sz w:val="24"/>
              </w:rPr>
              <w:t>、</w:t>
            </w:r>
            <w:r>
              <w:rPr>
                <w:rFonts w:ascii="宋体" w:hAnsi="宋体"/>
                <w:sz w:val="24"/>
              </w:rPr>
              <w:t>U</w:t>
            </w:r>
            <w:r>
              <w:rPr>
                <w:rFonts w:hint="eastAsia" w:ascii="宋体" w:hAnsi="宋体"/>
                <w:sz w:val="24"/>
              </w:rPr>
              <w:t>盘（电子版）</w:t>
            </w:r>
          </w:p>
          <w:p w14:paraId="1BB0D5E6">
            <w:pPr>
              <w:spacing w:line="360" w:lineRule="auto"/>
              <w:rPr>
                <w:color w:val="000000"/>
              </w:rPr>
            </w:pPr>
            <w:r>
              <w:rPr>
                <w:rFonts w:hint="eastAsia"/>
              </w:rPr>
              <w:t>（</w:t>
            </w:r>
            <w:r>
              <w:t>U</w:t>
            </w:r>
            <w:r>
              <w:rPr>
                <w:rFonts w:hint="eastAsia"/>
              </w:rPr>
              <w:t>盘内存入投标文件</w:t>
            </w:r>
            <w:r>
              <w:t>word</w:t>
            </w:r>
            <w:r>
              <w:rPr>
                <w:rFonts w:hint="eastAsia"/>
              </w:rPr>
              <w:t>版、盖章后pdf扫描件，且须保证能正常读取。电子版仅作归档使用，不一致处以纸质正本为准。）</w:t>
            </w:r>
          </w:p>
        </w:tc>
      </w:tr>
      <w:tr w14:paraId="2E5A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0" w:type="dxa"/>
            <w:vAlign w:val="center"/>
          </w:tcPr>
          <w:p w14:paraId="5C8D6CA9">
            <w:pPr>
              <w:spacing w:line="360" w:lineRule="auto"/>
              <w:jc w:val="center"/>
              <w:rPr>
                <w:color w:val="000000"/>
              </w:rPr>
            </w:pPr>
            <w:r>
              <w:rPr>
                <w:rFonts w:hint="eastAsia"/>
                <w:color w:val="000000"/>
              </w:rPr>
              <w:t>33</w:t>
            </w:r>
          </w:p>
        </w:tc>
        <w:tc>
          <w:tcPr>
            <w:tcW w:w="2192" w:type="dxa"/>
            <w:vAlign w:val="center"/>
          </w:tcPr>
          <w:p w14:paraId="0EA3B550">
            <w:pPr>
              <w:spacing w:line="360" w:lineRule="auto"/>
              <w:jc w:val="center"/>
              <w:rPr>
                <w:color w:val="000000"/>
              </w:rPr>
            </w:pPr>
            <w:r>
              <w:rPr>
                <w:rFonts w:hint="eastAsia"/>
                <w:color w:val="000000"/>
              </w:rPr>
              <w:t>评标方法</w:t>
            </w:r>
          </w:p>
        </w:tc>
        <w:tc>
          <w:tcPr>
            <w:tcW w:w="6662" w:type="dxa"/>
            <w:vAlign w:val="center"/>
          </w:tcPr>
          <w:p w14:paraId="3B9C8A6E">
            <w:pPr>
              <w:spacing w:line="360" w:lineRule="auto"/>
              <w:rPr>
                <w:color w:val="000000"/>
              </w:rPr>
            </w:pPr>
            <w:r>
              <w:rPr>
                <w:rFonts w:hint="eastAsia"/>
                <w:color w:val="000000"/>
              </w:rPr>
              <w:t>综合评分法</w:t>
            </w:r>
          </w:p>
        </w:tc>
      </w:tr>
      <w:tr w14:paraId="4415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0" w:type="dxa"/>
            <w:vAlign w:val="center"/>
          </w:tcPr>
          <w:p w14:paraId="6D53BDC7">
            <w:pPr>
              <w:spacing w:line="360" w:lineRule="auto"/>
              <w:jc w:val="center"/>
              <w:rPr>
                <w:color w:val="000000"/>
              </w:rPr>
            </w:pPr>
            <w:r>
              <w:rPr>
                <w:rFonts w:hint="eastAsia"/>
                <w:color w:val="000000"/>
              </w:rPr>
              <w:t>34</w:t>
            </w:r>
          </w:p>
        </w:tc>
        <w:tc>
          <w:tcPr>
            <w:tcW w:w="2192" w:type="dxa"/>
            <w:vAlign w:val="center"/>
          </w:tcPr>
          <w:p w14:paraId="0440126B">
            <w:pPr>
              <w:spacing w:line="360" w:lineRule="auto"/>
              <w:jc w:val="center"/>
              <w:rPr>
                <w:color w:val="000000"/>
              </w:rPr>
            </w:pPr>
            <w:r>
              <w:rPr>
                <w:rFonts w:hint="eastAsia"/>
                <w:color w:val="000000"/>
              </w:rPr>
              <w:t>如发生此列情况之一，投标人的投标将被拒绝</w:t>
            </w:r>
          </w:p>
        </w:tc>
        <w:tc>
          <w:tcPr>
            <w:tcW w:w="6662" w:type="dxa"/>
            <w:vAlign w:val="center"/>
          </w:tcPr>
          <w:p w14:paraId="38A94401">
            <w:pPr>
              <w:spacing w:line="360" w:lineRule="auto"/>
              <w:rPr>
                <w:color w:val="000000"/>
              </w:rPr>
            </w:pPr>
            <w:r>
              <w:rPr>
                <w:rFonts w:hint="eastAsia"/>
                <w:color w:val="000000"/>
              </w:rPr>
              <w:t>1）未按规定获取招标文件的；</w:t>
            </w:r>
          </w:p>
          <w:p w14:paraId="05AB3608">
            <w:pPr>
              <w:spacing w:line="360" w:lineRule="auto"/>
              <w:rPr>
                <w:color w:val="000000"/>
              </w:rPr>
            </w:pPr>
            <w:r>
              <w:rPr>
                <w:color w:val="000000"/>
              </w:rPr>
              <w:t>2</w:t>
            </w:r>
            <w:r>
              <w:rPr>
                <w:rFonts w:hint="eastAsia"/>
                <w:color w:val="000000"/>
              </w:rPr>
              <w:t>）投标人名称与报名时不一致的；</w:t>
            </w:r>
          </w:p>
          <w:p w14:paraId="1EA93F38">
            <w:pPr>
              <w:spacing w:line="360" w:lineRule="auto"/>
              <w:rPr>
                <w:color w:val="000000"/>
              </w:rPr>
            </w:pPr>
            <w:r>
              <w:rPr>
                <w:color w:val="000000"/>
              </w:rPr>
              <w:t>3</w:t>
            </w:r>
            <w:r>
              <w:rPr>
                <w:rFonts w:hint="eastAsia"/>
                <w:color w:val="000000"/>
              </w:rPr>
              <w:t>）未在投标截止时间前递交的投标文件；</w:t>
            </w:r>
          </w:p>
          <w:p w14:paraId="5C401175">
            <w:pPr>
              <w:spacing w:line="360" w:lineRule="auto"/>
              <w:rPr>
                <w:color w:val="000000"/>
              </w:rPr>
            </w:pPr>
            <w:r>
              <w:rPr>
                <w:color w:val="000000"/>
              </w:rPr>
              <w:t>4</w:t>
            </w:r>
            <w:r>
              <w:rPr>
                <w:rFonts w:hint="eastAsia"/>
                <w:color w:val="000000"/>
              </w:rPr>
              <w:t>）未符合招标文件第二部分投标人须知第19.1条规定的。</w:t>
            </w:r>
          </w:p>
        </w:tc>
      </w:tr>
      <w:tr w14:paraId="23DC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20" w:type="dxa"/>
            <w:vAlign w:val="center"/>
          </w:tcPr>
          <w:p w14:paraId="0FB1699E">
            <w:pPr>
              <w:spacing w:line="360" w:lineRule="auto"/>
              <w:jc w:val="center"/>
              <w:rPr>
                <w:color w:val="000000"/>
              </w:rPr>
            </w:pPr>
            <w:r>
              <w:rPr>
                <w:color w:val="000000"/>
              </w:rPr>
              <w:t>3</w:t>
            </w:r>
            <w:r>
              <w:rPr>
                <w:rFonts w:hint="eastAsia"/>
                <w:color w:val="000000"/>
              </w:rPr>
              <w:t>5</w:t>
            </w:r>
          </w:p>
        </w:tc>
        <w:tc>
          <w:tcPr>
            <w:tcW w:w="2192" w:type="dxa"/>
            <w:vAlign w:val="center"/>
          </w:tcPr>
          <w:p w14:paraId="5BF63237">
            <w:pPr>
              <w:spacing w:line="360" w:lineRule="auto"/>
              <w:jc w:val="center"/>
              <w:rPr>
                <w:color w:val="000000"/>
              </w:rPr>
            </w:pPr>
            <w:r>
              <w:rPr>
                <w:rFonts w:hint="eastAsia"/>
                <w:color w:val="000000"/>
              </w:rPr>
              <w:t>代理服务费支付</w:t>
            </w:r>
          </w:p>
        </w:tc>
        <w:tc>
          <w:tcPr>
            <w:tcW w:w="6662" w:type="dxa"/>
            <w:vAlign w:val="center"/>
          </w:tcPr>
          <w:p w14:paraId="05999FDF">
            <w:r>
              <w:rPr>
                <w:rFonts w:hint="eastAsia"/>
                <w:color w:val="000000"/>
                <w:szCs w:val="21"/>
              </w:rPr>
              <w:t>本项目中标人在领取中标通知书的同时一次性向招标代理机构支付下述费用：中标人按中标金额</w:t>
            </w:r>
            <w:r>
              <w:rPr>
                <w:color w:val="000000"/>
                <w:szCs w:val="21"/>
              </w:rPr>
              <w:t>100万元以内部分1.5%再下浮15%向招标代理机构支付。按上述计费标准，若中标服务费低于5000元，则按5000元计取。</w:t>
            </w:r>
          </w:p>
        </w:tc>
      </w:tr>
      <w:tr w14:paraId="08A9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vAlign w:val="center"/>
          </w:tcPr>
          <w:p w14:paraId="7608486D">
            <w:pPr>
              <w:spacing w:line="280" w:lineRule="exact"/>
              <w:jc w:val="center"/>
              <w:rPr>
                <w:color w:val="000000"/>
              </w:rPr>
            </w:pPr>
            <w:r>
              <w:rPr>
                <w:rFonts w:hint="eastAsia"/>
                <w:color w:val="000000"/>
                <w:szCs w:val="21"/>
              </w:rPr>
              <w:t>36</w:t>
            </w:r>
          </w:p>
        </w:tc>
        <w:tc>
          <w:tcPr>
            <w:tcW w:w="2192" w:type="dxa"/>
            <w:vAlign w:val="center"/>
          </w:tcPr>
          <w:p w14:paraId="1AE5BB3E">
            <w:pPr>
              <w:spacing w:line="280" w:lineRule="exact"/>
              <w:jc w:val="center"/>
              <w:rPr>
                <w:color w:val="000000"/>
              </w:rPr>
            </w:pPr>
            <w:r>
              <w:rPr>
                <w:rFonts w:hint="eastAsia"/>
                <w:color w:val="000000"/>
                <w:szCs w:val="21"/>
              </w:rPr>
              <w:t>政府采购政策落实</w:t>
            </w:r>
          </w:p>
        </w:tc>
        <w:tc>
          <w:tcPr>
            <w:tcW w:w="6662" w:type="dxa"/>
            <w:vAlign w:val="center"/>
          </w:tcPr>
          <w:p w14:paraId="5D568C83">
            <w:pPr>
              <w:rPr>
                <w:color w:val="000000"/>
              </w:rPr>
            </w:pPr>
            <w:r>
              <w:rPr>
                <w:rFonts w:hint="eastAsia"/>
                <w:color w:val="000000"/>
              </w:rPr>
              <w:t>本次招标若符合政府强制采购节能产品、鼓励环保产品、扶持福利企业、促进残疾人就业、支持中小微企业、支持监狱和戒毒企业等政策，将落实相关政策。</w:t>
            </w:r>
          </w:p>
        </w:tc>
      </w:tr>
      <w:tr w14:paraId="5F32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0" w:type="dxa"/>
            <w:vAlign w:val="center"/>
          </w:tcPr>
          <w:p w14:paraId="37B35F08">
            <w:pPr>
              <w:spacing w:line="360" w:lineRule="auto"/>
              <w:jc w:val="center"/>
              <w:rPr>
                <w:color w:val="000000"/>
              </w:rPr>
            </w:pPr>
            <w:r>
              <w:rPr>
                <w:rFonts w:hint="eastAsia"/>
                <w:color w:val="000000"/>
              </w:rPr>
              <w:t>37</w:t>
            </w:r>
          </w:p>
        </w:tc>
        <w:tc>
          <w:tcPr>
            <w:tcW w:w="2192" w:type="dxa"/>
            <w:vAlign w:val="center"/>
          </w:tcPr>
          <w:p w14:paraId="3BC84B2F">
            <w:pPr>
              <w:spacing w:line="360" w:lineRule="auto"/>
              <w:jc w:val="center"/>
              <w:rPr>
                <w:bCs/>
                <w:color w:val="000000"/>
              </w:rPr>
            </w:pPr>
            <w:r>
              <w:rPr>
                <w:rFonts w:hint="eastAsia"/>
                <w:bCs/>
                <w:color w:val="000000"/>
              </w:rPr>
              <w:t>其他</w:t>
            </w:r>
          </w:p>
        </w:tc>
        <w:tc>
          <w:tcPr>
            <w:tcW w:w="6662" w:type="dxa"/>
            <w:vAlign w:val="center"/>
          </w:tcPr>
          <w:p w14:paraId="1C287015">
            <w:pPr>
              <w:spacing w:line="360" w:lineRule="auto"/>
              <w:rPr>
                <w:b/>
                <w:bCs/>
                <w:color w:val="000000"/>
              </w:rPr>
            </w:pPr>
            <w:r>
              <w:rPr>
                <w:rFonts w:hint="eastAsia"/>
                <w:b/>
                <w:bCs/>
                <w:color w:val="000000"/>
              </w:rPr>
              <w:t>1、开标（投标截止时间）后，招标代理机构将在信用中国（www.creditchina.gov.cn）、中国政府采购网中“政府采购严重违法失信行为信息记录”（www.ccgp.gov.cn/cr/list）对参与开标会的投标人进行信息查询、</w:t>
            </w:r>
            <w:r>
              <w:rPr>
                <w:b/>
                <w:bCs/>
                <w:color w:val="000000"/>
              </w:rPr>
              <w:t>截图留存</w:t>
            </w:r>
            <w:r>
              <w:rPr>
                <w:rFonts w:hint="eastAsia"/>
                <w:b/>
                <w:bCs/>
                <w:color w:val="000000"/>
              </w:rPr>
              <w:t>，确认投标人截至投标截止时间前三年内，是否被列入失信被执行人、重大税收违法案件当事人名单、政府采购严重违法失信行为记录名单及</w:t>
            </w:r>
            <w:r>
              <w:rPr>
                <w:b/>
                <w:bCs/>
                <w:color w:val="000000"/>
              </w:rPr>
              <w:t>其他不符合《中华人民共和国政府采购法》第二十二条规定条件</w:t>
            </w:r>
            <w:r>
              <w:rPr>
                <w:rFonts w:hint="eastAsia"/>
                <w:b/>
                <w:bCs/>
                <w:color w:val="000000"/>
              </w:rPr>
              <w:t>等，若</w:t>
            </w:r>
            <w:r>
              <w:rPr>
                <w:b/>
                <w:bCs/>
                <w:color w:val="000000"/>
              </w:rPr>
              <w:t>存在上述情况</w:t>
            </w:r>
            <w:r>
              <w:rPr>
                <w:rFonts w:hint="eastAsia"/>
                <w:b/>
                <w:bCs/>
                <w:color w:val="000000"/>
              </w:rPr>
              <w:t>将</w:t>
            </w:r>
            <w:r>
              <w:rPr>
                <w:b/>
                <w:bCs/>
                <w:color w:val="000000"/>
              </w:rPr>
              <w:t>拒绝其参与政府采购</w:t>
            </w:r>
            <w:r>
              <w:rPr>
                <w:rFonts w:hint="eastAsia"/>
                <w:b/>
                <w:bCs/>
                <w:color w:val="000000"/>
              </w:rPr>
              <w:t>活动。</w:t>
            </w:r>
          </w:p>
          <w:p w14:paraId="292ABBBF">
            <w:pPr>
              <w:spacing w:line="360" w:lineRule="auto"/>
              <w:rPr>
                <w:b/>
                <w:bCs/>
                <w:color w:val="000000"/>
              </w:rPr>
            </w:pPr>
            <w:r>
              <w:rPr>
                <w:b/>
                <w:bCs/>
                <w:color w:val="000000"/>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b/>
                <w:bCs/>
                <w:color w:val="000000"/>
              </w:rPr>
              <w:t>。</w:t>
            </w:r>
          </w:p>
          <w:p w14:paraId="01CCA481">
            <w:pPr>
              <w:spacing w:line="360" w:lineRule="auto"/>
              <w:rPr>
                <w:b/>
                <w:bCs/>
              </w:rPr>
            </w:pPr>
            <w:r>
              <w:rPr>
                <w:b/>
                <w:bCs/>
                <w:color w:val="000000"/>
              </w:rPr>
              <w:t>2、本项目采购金额未达到本市政府采购限额标准，不属于政府采购法调整范围，不适用政府采购质疑、投诉等相关规定。</w:t>
            </w:r>
          </w:p>
        </w:tc>
      </w:tr>
    </w:tbl>
    <w:p w14:paraId="52ADB0B1">
      <w:pPr>
        <w:pStyle w:val="45"/>
        <w:spacing w:line="360" w:lineRule="auto"/>
        <w:jc w:val="center"/>
        <w:rPr>
          <w:b/>
          <w:bCs/>
          <w:sz w:val="52"/>
          <w:szCs w:val="52"/>
        </w:rPr>
        <w:sectPr>
          <w:headerReference r:id="rId6" w:type="default"/>
          <w:footerReference r:id="rId7" w:type="default"/>
          <w:pgSz w:w="11906" w:h="16838"/>
          <w:pgMar w:top="1247" w:right="1474" w:bottom="1247" w:left="1474" w:header="851" w:footer="992" w:gutter="0"/>
          <w:pgNumType w:start="1"/>
          <w:cols w:space="720" w:num="1"/>
          <w:docGrid w:type="lines" w:linePitch="286" w:charSpace="0"/>
        </w:sectPr>
      </w:pPr>
    </w:p>
    <w:p w14:paraId="1C96A2DB">
      <w:pPr>
        <w:pStyle w:val="45"/>
        <w:spacing w:line="360" w:lineRule="auto"/>
        <w:jc w:val="center"/>
        <w:rPr>
          <w:b/>
          <w:bCs/>
          <w:sz w:val="52"/>
          <w:szCs w:val="52"/>
        </w:rPr>
      </w:pPr>
    </w:p>
    <w:p w14:paraId="7188A42B">
      <w:pPr>
        <w:pStyle w:val="45"/>
        <w:spacing w:line="360" w:lineRule="auto"/>
        <w:jc w:val="center"/>
        <w:rPr>
          <w:b/>
          <w:bCs/>
          <w:sz w:val="52"/>
          <w:szCs w:val="52"/>
        </w:rPr>
      </w:pPr>
    </w:p>
    <w:p w14:paraId="475368E0">
      <w:pPr>
        <w:pStyle w:val="45"/>
        <w:spacing w:line="360" w:lineRule="auto"/>
        <w:jc w:val="center"/>
        <w:rPr>
          <w:b/>
          <w:bCs/>
          <w:sz w:val="52"/>
          <w:szCs w:val="52"/>
        </w:rPr>
      </w:pPr>
    </w:p>
    <w:p w14:paraId="0FB4C095">
      <w:pPr>
        <w:pStyle w:val="45"/>
        <w:spacing w:line="360" w:lineRule="auto"/>
        <w:jc w:val="center"/>
        <w:rPr>
          <w:b/>
          <w:bCs/>
          <w:sz w:val="44"/>
          <w:szCs w:val="44"/>
        </w:rPr>
      </w:pPr>
      <w:r>
        <w:rPr>
          <w:rFonts w:hint="eastAsia"/>
          <w:b/>
          <w:bCs/>
          <w:sz w:val="44"/>
          <w:szCs w:val="44"/>
        </w:rPr>
        <w:t>第一部分</w:t>
      </w:r>
    </w:p>
    <w:p w14:paraId="23F5FE7E">
      <w:pPr>
        <w:pStyle w:val="45"/>
        <w:spacing w:line="360" w:lineRule="auto"/>
        <w:jc w:val="center"/>
        <w:rPr>
          <w:bCs/>
          <w:sz w:val="44"/>
          <w:szCs w:val="44"/>
        </w:rPr>
      </w:pPr>
      <w:r>
        <w:rPr>
          <w:rFonts w:hint="eastAsia"/>
          <w:b/>
          <w:bCs/>
          <w:sz w:val="44"/>
          <w:szCs w:val="44"/>
        </w:rPr>
        <w:t>招标公告</w:t>
      </w:r>
    </w:p>
    <w:p w14:paraId="237A118B">
      <w:pPr>
        <w:pStyle w:val="45"/>
        <w:spacing w:line="360" w:lineRule="auto"/>
        <w:jc w:val="center"/>
        <w:rPr>
          <w:b/>
          <w:bCs/>
        </w:rPr>
        <w:sectPr>
          <w:pgSz w:w="11906" w:h="16838"/>
          <w:pgMar w:top="1247" w:right="1474" w:bottom="1247" w:left="1474" w:header="851" w:footer="992" w:gutter="0"/>
          <w:cols w:space="720" w:num="1"/>
          <w:docGrid w:type="lines" w:linePitch="286" w:charSpace="0"/>
        </w:sectPr>
      </w:pPr>
    </w:p>
    <w:p w14:paraId="6ECF0434">
      <w:pPr>
        <w:pStyle w:val="45"/>
        <w:spacing w:before="0" w:beforeAutospacing="0" w:after="0" w:afterAutospacing="0" w:line="360" w:lineRule="auto"/>
        <w:jc w:val="center"/>
        <w:rPr>
          <w:b/>
          <w:bCs/>
        </w:rPr>
      </w:pPr>
      <w:r>
        <w:rPr>
          <w:rFonts w:hint="eastAsia"/>
          <w:b/>
          <w:bCs/>
        </w:rPr>
        <w:t xml:space="preserve">第一部分   </w:t>
      </w:r>
      <w:bookmarkStart w:id="6" w:name="_Hlk40974116"/>
      <w:r>
        <w:rPr>
          <w:rFonts w:hint="eastAsia"/>
          <w:b/>
          <w:bCs/>
        </w:rPr>
        <w:t>招标公告</w:t>
      </w:r>
    </w:p>
    <w:p w14:paraId="1A4658DC">
      <w:pPr>
        <w:pBdr>
          <w:top w:val="single" w:color="auto" w:sz="4" w:space="1"/>
          <w:left w:val="single" w:color="auto" w:sz="4" w:space="4"/>
          <w:bottom w:val="single" w:color="auto" w:sz="4" w:space="1"/>
          <w:right w:val="single" w:color="auto" w:sz="4" w:space="4"/>
        </w:pBdr>
        <w:spacing w:line="360" w:lineRule="auto"/>
        <w:ind w:firstLine="480" w:firstLineChars="200"/>
        <w:rPr>
          <w:color w:val="000000"/>
        </w:rPr>
      </w:pPr>
      <w:r>
        <w:rPr>
          <w:rFonts w:hint="eastAsia"/>
          <w:color w:val="000000"/>
        </w:rPr>
        <w:t>项目概况</w:t>
      </w:r>
    </w:p>
    <w:p w14:paraId="4C6258A2">
      <w:pPr>
        <w:pBdr>
          <w:top w:val="single" w:color="auto" w:sz="4" w:space="1"/>
          <w:left w:val="single" w:color="auto" w:sz="4" w:space="4"/>
          <w:bottom w:val="single" w:color="auto" w:sz="4" w:space="1"/>
          <w:right w:val="single" w:color="auto" w:sz="4" w:space="4"/>
        </w:pBdr>
        <w:spacing w:line="360" w:lineRule="auto"/>
        <w:ind w:firstLine="720" w:firstLineChars="300"/>
        <w:rPr>
          <w:color w:val="000000"/>
        </w:rPr>
      </w:pPr>
      <w:r>
        <w:rPr>
          <w:rFonts w:hint="eastAsia"/>
          <w:color w:val="000000"/>
          <w:u w:val="single"/>
        </w:rPr>
        <w:t>人民防空警报设施专用房标识标牌制作项目</w:t>
      </w:r>
      <w:r>
        <w:rPr>
          <w:rFonts w:hint="eastAsia"/>
          <w:color w:val="000000"/>
        </w:rPr>
        <w:t>招标项目的潜在投标人应在</w:t>
      </w:r>
      <w:bookmarkStart w:id="7" w:name="m09cfdf4f864ff5beb0474a5e21_wb_221d"/>
      <w:r>
        <w:rPr>
          <w:rFonts w:hint="eastAsia"/>
          <w:color w:val="000000"/>
          <w:u w:val="single"/>
        </w:rPr>
        <w:t>上海市曹杨路</w:t>
      </w:r>
      <w:r>
        <w:rPr>
          <w:color w:val="000000"/>
          <w:u w:val="single"/>
        </w:rPr>
        <w:t>528弄35号（中世办公楼）</w:t>
      </w:r>
      <w:bookmarkEnd w:id="7"/>
      <w:r>
        <w:rPr>
          <w:rFonts w:hint="eastAsia"/>
          <w:color w:val="000000"/>
          <w:u w:val="single"/>
        </w:rPr>
        <w:t>5楼办公室或微信</w:t>
      </w:r>
      <w:r>
        <w:rPr>
          <w:rFonts w:hint="eastAsia"/>
          <w:color w:val="000000"/>
          <w:u w:val="single"/>
          <w:lang w:val="en-US" w:eastAsia="zh-CN"/>
        </w:rPr>
        <w:t>领取</w:t>
      </w:r>
      <w:r>
        <w:rPr>
          <w:rFonts w:hint="eastAsia"/>
          <w:color w:val="000000"/>
        </w:rPr>
        <w:t>招标文件，并于</w:t>
      </w:r>
      <w:r>
        <w:rPr>
          <w:rFonts w:hint="eastAsia"/>
          <w:b/>
          <w:color w:val="000000"/>
        </w:rPr>
        <w:t>2024年11月19日10:00</w:t>
      </w:r>
      <w:r>
        <w:rPr>
          <w:rFonts w:hint="eastAsia"/>
          <w:color w:val="000000"/>
        </w:rPr>
        <w:t>（</w:t>
      </w:r>
      <w:r>
        <w:rPr>
          <w:rFonts w:hint="eastAsia"/>
          <w:bCs/>
          <w:color w:val="000000"/>
        </w:rPr>
        <w:t>北京时间）前递交投标</w:t>
      </w:r>
      <w:r>
        <w:rPr>
          <w:bCs/>
          <w:color w:val="000000"/>
        </w:rPr>
        <w:t>文件</w:t>
      </w:r>
      <w:r>
        <w:rPr>
          <w:rFonts w:hint="eastAsia"/>
          <w:color w:val="000000"/>
        </w:rPr>
        <w:t>。</w:t>
      </w:r>
    </w:p>
    <w:p w14:paraId="5D8BA201">
      <w:pPr>
        <w:spacing w:line="360" w:lineRule="auto"/>
        <w:rPr>
          <w:color w:val="000000"/>
        </w:rPr>
      </w:pPr>
      <w:r>
        <w:rPr>
          <w:rFonts w:hint="eastAsia"/>
          <w:color w:val="000000"/>
        </w:rPr>
        <w:t>一、</w:t>
      </w:r>
      <w:r>
        <w:rPr>
          <w:color w:val="000000"/>
        </w:rPr>
        <w:t>项目</w:t>
      </w:r>
      <w:r>
        <w:rPr>
          <w:rFonts w:hint="eastAsia"/>
          <w:color w:val="000000"/>
        </w:rPr>
        <w:t>基本情况</w:t>
      </w:r>
    </w:p>
    <w:p w14:paraId="720412DC">
      <w:pPr>
        <w:spacing w:line="360" w:lineRule="auto"/>
        <w:ind w:firstLine="480" w:firstLineChars="200"/>
        <w:rPr>
          <w:color w:val="000000"/>
        </w:rPr>
      </w:pPr>
      <w:r>
        <w:rPr>
          <w:rFonts w:hint="eastAsia"/>
          <w:color w:val="000000"/>
        </w:rPr>
        <w:t>项目编号：招案2024-3544</w:t>
      </w:r>
    </w:p>
    <w:p w14:paraId="54CD059F">
      <w:pPr>
        <w:spacing w:line="360" w:lineRule="auto"/>
        <w:ind w:firstLine="480" w:firstLineChars="200"/>
        <w:rPr>
          <w:color w:val="000000"/>
        </w:rPr>
      </w:pPr>
      <w:r>
        <w:rPr>
          <w:color w:val="000000"/>
        </w:rPr>
        <w:t>项目</w:t>
      </w:r>
      <w:r>
        <w:rPr>
          <w:rFonts w:hint="eastAsia"/>
          <w:color w:val="000000"/>
        </w:rPr>
        <w:t>名称</w:t>
      </w:r>
      <w:r>
        <w:rPr>
          <w:color w:val="000000"/>
        </w:rPr>
        <w:t>：</w:t>
      </w:r>
      <w:r>
        <w:rPr>
          <w:rFonts w:hint="eastAsia"/>
          <w:color w:val="000000"/>
        </w:rPr>
        <w:t>人民防空警报设施专用房标识标牌制作项目</w:t>
      </w:r>
    </w:p>
    <w:p w14:paraId="5B4EE724">
      <w:pPr>
        <w:spacing w:line="360" w:lineRule="auto"/>
        <w:ind w:firstLine="480" w:firstLineChars="200"/>
        <w:rPr>
          <w:color w:val="000000"/>
        </w:rPr>
      </w:pPr>
      <w:r>
        <w:rPr>
          <w:rFonts w:hint="eastAsia"/>
          <w:color w:val="000000"/>
        </w:rPr>
        <w:t>预算金额：人民币</w:t>
      </w:r>
      <w:r>
        <w:rPr>
          <w:rFonts w:hint="eastAsia"/>
        </w:rPr>
        <w:t>60万</w:t>
      </w:r>
      <w:r>
        <w:rPr>
          <w:rFonts w:hint="eastAsia"/>
          <w:color w:val="000000"/>
        </w:rPr>
        <w:t>元</w:t>
      </w:r>
    </w:p>
    <w:p w14:paraId="22E28BA5">
      <w:pPr>
        <w:spacing w:line="360" w:lineRule="auto"/>
        <w:ind w:firstLine="480" w:firstLineChars="200"/>
        <w:rPr>
          <w:color w:val="000000"/>
        </w:rPr>
      </w:pPr>
      <w:r>
        <w:rPr>
          <w:rFonts w:hint="eastAsia"/>
          <w:color w:val="000000"/>
        </w:rPr>
        <w:t>最高限价：</w:t>
      </w:r>
      <w:r>
        <w:rPr>
          <w:rFonts w:hint="eastAsia"/>
        </w:rPr>
        <w:t>人民币60万</w:t>
      </w:r>
      <w:r>
        <w:t>元</w:t>
      </w:r>
    </w:p>
    <w:p w14:paraId="0EF2BA9D">
      <w:pPr>
        <w:spacing w:line="360" w:lineRule="auto"/>
        <w:ind w:firstLine="480" w:firstLineChars="200"/>
        <w:rPr>
          <w:color w:val="000000"/>
          <w:szCs w:val="21"/>
        </w:rPr>
      </w:pPr>
      <w:r>
        <w:rPr>
          <w:rFonts w:hint="eastAsia"/>
          <w:color w:val="000000"/>
        </w:rPr>
        <w:t>采购需求：人民防空警报设施专用房标识标牌制作，</w:t>
      </w:r>
      <w:r>
        <w:rPr>
          <w:rFonts w:hint="eastAsia"/>
          <w:color w:val="000000"/>
          <w:szCs w:val="21"/>
        </w:rPr>
        <w:t>具体内容详见招标文件第三部分—采购需求</w:t>
      </w:r>
    </w:p>
    <w:p w14:paraId="730063DE">
      <w:pPr>
        <w:spacing w:line="360" w:lineRule="auto"/>
        <w:ind w:firstLine="480" w:firstLineChars="200"/>
        <w:rPr>
          <w:color w:val="000000"/>
        </w:rPr>
      </w:pPr>
      <w:r>
        <w:rPr>
          <w:rFonts w:hint="eastAsia"/>
          <w:color w:val="000000"/>
        </w:rPr>
        <w:t>合同履行期限：</w:t>
      </w:r>
      <w:r>
        <w:rPr>
          <w:color w:val="000000"/>
        </w:rPr>
        <w:t>合同签订后45天内完成所有工作内容</w:t>
      </w:r>
    </w:p>
    <w:p w14:paraId="151115D9">
      <w:pPr>
        <w:spacing w:line="360" w:lineRule="auto"/>
        <w:ind w:firstLine="480" w:firstLineChars="200"/>
        <w:rPr>
          <w:color w:val="000000"/>
        </w:rPr>
      </w:pPr>
      <w:r>
        <w:rPr>
          <w:rFonts w:hint="eastAsia"/>
          <w:color w:val="000000"/>
        </w:rPr>
        <w:t>本项目（不接受）联合体投标。</w:t>
      </w:r>
    </w:p>
    <w:p w14:paraId="2DFC9907">
      <w:pPr>
        <w:tabs>
          <w:tab w:val="left" w:pos="7635"/>
        </w:tabs>
        <w:spacing w:line="360" w:lineRule="auto"/>
        <w:rPr>
          <w:color w:val="000000"/>
        </w:rPr>
      </w:pPr>
      <w:r>
        <w:rPr>
          <w:rFonts w:hint="eastAsia"/>
          <w:color w:val="000000"/>
        </w:rPr>
        <w:t>二、申请人的资格要求：</w:t>
      </w:r>
    </w:p>
    <w:p w14:paraId="1DE83CB0">
      <w:pPr>
        <w:spacing w:line="360" w:lineRule="auto"/>
        <w:ind w:firstLine="480" w:firstLineChars="200"/>
        <w:rPr>
          <w:color w:val="000000"/>
        </w:rPr>
      </w:pPr>
      <w:bookmarkStart w:id="8" w:name="_Hlk40960134"/>
      <w:r>
        <w:rPr>
          <w:rFonts w:hint="eastAsia"/>
          <w:color w:val="000000"/>
        </w:rPr>
        <w:t>1.满足《中华人民共和国政府采购法》第二十二条规定；</w:t>
      </w:r>
    </w:p>
    <w:p w14:paraId="68EF2047">
      <w:pPr>
        <w:spacing w:line="360" w:lineRule="auto"/>
        <w:ind w:firstLine="480" w:firstLineChars="200"/>
        <w:rPr>
          <w:color w:val="000000"/>
        </w:rPr>
      </w:pPr>
      <w:r>
        <w:rPr>
          <w:rFonts w:hint="eastAsia"/>
          <w:color w:val="000000"/>
        </w:rPr>
        <w:t>2.落实政府采购政策需满足的资格要求：本次招标若符合政府强制采购节能产品、鼓励环保产品、扶持福利企业、促进残疾人就业、促进中小企业发展、支持监狱和戒毒企业等政策，将落实相关政策。</w:t>
      </w:r>
    </w:p>
    <w:p w14:paraId="7A869062">
      <w:pPr>
        <w:spacing w:line="360" w:lineRule="auto"/>
        <w:ind w:firstLine="480" w:firstLineChars="200"/>
        <w:rPr>
          <w:color w:val="000000"/>
        </w:rPr>
      </w:pPr>
      <w:r>
        <w:rPr>
          <w:rFonts w:hint="eastAsia"/>
          <w:color w:val="000000"/>
        </w:rPr>
        <w:t>3.本项目的特定资格要求：</w:t>
      </w:r>
    </w:p>
    <w:p w14:paraId="7987A96C">
      <w:pPr>
        <w:spacing w:line="360" w:lineRule="auto"/>
        <w:ind w:firstLine="480" w:firstLineChars="200"/>
        <w:rPr>
          <w:color w:val="000000"/>
        </w:rPr>
      </w:pPr>
      <w:r>
        <w:rPr>
          <w:rFonts w:hint="eastAsia"/>
          <w:color w:val="000000"/>
        </w:rPr>
        <w:t>1）未被“信用中国”（www.creditchina.gov.cn）、中国政府采购网（www.ccgp.gov.cn）列入失信被执行人、重大税收违法案件当事人名单、政府采购严重违法失信行为记录名单；</w:t>
      </w:r>
    </w:p>
    <w:p w14:paraId="299EF1D5">
      <w:pPr>
        <w:spacing w:line="360" w:lineRule="auto"/>
        <w:ind w:left="480" w:leftChars="200"/>
        <w:rPr>
          <w:color w:val="000000"/>
        </w:rPr>
      </w:pPr>
      <w:r>
        <w:rPr>
          <w:color w:val="000000"/>
        </w:rPr>
        <w:t>2</w:t>
      </w:r>
      <w:r>
        <w:rPr>
          <w:rFonts w:hint="eastAsia"/>
          <w:color w:val="000000"/>
        </w:rPr>
        <w:t>）本项目面向大、中、小、微型企业，事业单位、社会组织等各类供应商采购。</w:t>
      </w:r>
    </w:p>
    <w:bookmarkEnd w:id="8"/>
    <w:p w14:paraId="16E9F460">
      <w:pPr>
        <w:adjustRightInd w:val="0"/>
        <w:snapToGrid w:val="0"/>
        <w:spacing w:line="360" w:lineRule="auto"/>
        <w:rPr>
          <w:rStyle w:val="149"/>
          <w:rFonts w:ascii="宋体" w:hAnsi="宋体"/>
          <w:color w:val="000000"/>
          <w:sz w:val="24"/>
        </w:rPr>
      </w:pPr>
      <w:bookmarkStart w:id="9" w:name="_Hlk40960145"/>
      <w:r>
        <w:rPr>
          <w:rStyle w:val="149"/>
          <w:rFonts w:hint="eastAsia" w:ascii="宋体" w:hAnsi="宋体"/>
          <w:color w:val="000000"/>
          <w:sz w:val="24"/>
        </w:rPr>
        <w:t>三、获取招标文件</w:t>
      </w:r>
    </w:p>
    <w:p w14:paraId="070A0A54">
      <w:pPr>
        <w:spacing w:line="360" w:lineRule="auto"/>
        <w:ind w:firstLine="480" w:firstLineChars="200"/>
        <w:rPr>
          <w:color w:val="000000"/>
        </w:rPr>
      </w:pPr>
      <w:r>
        <w:rPr>
          <w:rFonts w:hint="eastAsia"/>
          <w:color w:val="000000"/>
        </w:rPr>
        <w:t>1、时间：2024年</w:t>
      </w:r>
      <w:r>
        <w:rPr>
          <w:color w:val="000000"/>
        </w:rPr>
        <w:t>10</w:t>
      </w:r>
      <w:r>
        <w:rPr>
          <w:rFonts w:hint="eastAsia"/>
          <w:color w:val="000000"/>
        </w:rPr>
        <w:t>月</w:t>
      </w:r>
      <w:r>
        <w:rPr>
          <w:color w:val="000000"/>
        </w:rPr>
        <w:t>29</w:t>
      </w:r>
      <w:r>
        <w:rPr>
          <w:rFonts w:hint="eastAsia"/>
          <w:color w:val="000000"/>
        </w:rPr>
        <w:t>日至2024年</w:t>
      </w:r>
      <w:r>
        <w:rPr>
          <w:color w:val="000000"/>
        </w:rPr>
        <w:t>11</w:t>
      </w:r>
      <w:r>
        <w:rPr>
          <w:rFonts w:hint="eastAsia"/>
          <w:color w:val="000000"/>
        </w:rPr>
        <w:t>月</w:t>
      </w:r>
      <w:r>
        <w:rPr>
          <w:color w:val="000000"/>
        </w:rPr>
        <w:t>5</w:t>
      </w:r>
      <w:r>
        <w:rPr>
          <w:rFonts w:hint="eastAsia"/>
          <w:color w:val="000000"/>
        </w:rPr>
        <w:t>日，每天上午9时至1</w:t>
      </w:r>
      <w:r>
        <w:rPr>
          <w:color w:val="000000"/>
        </w:rPr>
        <w:t>1</w:t>
      </w:r>
      <w:r>
        <w:rPr>
          <w:rFonts w:hint="eastAsia"/>
          <w:color w:val="000000"/>
        </w:rPr>
        <w:t>时，下午13时至1</w:t>
      </w:r>
      <w:r>
        <w:rPr>
          <w:color w:val="000000"/>
        </w:rPr>
        <w:t>6</w:t>
      </w:r>
      <w:r>
        <w:rPr>
          <w:rFonts w:hint="eastAsia"/>
          <w:color w:val="000000"/>
        </w:rPr>
        <w:t>时（北京时间，法定节假日除外）</w:t>
      </w:r>
    </w:p>
    <w:p w14:paraId="5399BE92">
      <w:pPr>
        <w:spacing w:line="360" w:lineRule="auto"/>
        <w:ind w:firstLine="480" w:firstLineChars="200"/>
        <w:rPr>
          <w:color w:val="000000"/>
        </w:rPr>
      </w:pPr>
      <w:r>
        <w:rPr>
          <w:rFonts w:hint="eastAsia"/>
          <w:color w:val="000000"/>
        </w:rPr>
        <w:t>2、地点：上海市曹杨路528弄35号（中世办公楼）5楼办公室或微信领取</w:t>
      </w:r>
    </w:p>
    <w:p w14:paraId="33694B20">
      <w:pPr>
        <w:spacing w:line="360" w:lineRule="auto"/>
        <w:ind w:firstLine="480" w:firstLineChars="200"/>
        <w:rPr>
          <w:color w:val="000000"/>
        </w:rPr>
      </w:pPr>
      <w:r>
        <w:rPr>
          <w:rFonts w:hint="eastAsia"/>
          <w:color w:val="000000"/>
        </w:rPr>
        <w:t>3、方式：现场或微信获取，需提交的资料：授权委托书及被授权人身份证。</w:t>
      </w:r>
      <w:r>
        <w:rPr>
          <w:rFonts w:hint="eastAsia"/>
          <w:color w:val="000000"/>
          <w:szCs w:val="21"/>
        </w:rPr>
        <w:t>文件领取步骤</w:t>
      </w:r>
      <w:r>
        <w:rPr>
          <w:color w:val="000000"/>
          <w:szCs w:val="21"/>
        </w:rPr>
        <w:t>:供应商关注“中世建咨”微信公众号，主界面右下角点击“领取文件“，按提示领取并下载采购文件。</w:t>
      </w:r>
    </w:p>
    <w:p w14:paraId="6A9FC499">
      <w:pPr>
        <w:spacing w:line="360" w:lineRule="auto"/>
        <w:ind w:firstLine="480" w:firstLineChars="200"/>
        <w:rPr>
          <w:color w:val="000000"/>
        </w:rPr>
      </w:pPr>
      <w:r>
        <w:rPr>
          <w:rFonts w:hint="eastAsia"/>
          <w:color w:val="000000"/>
        </w:rPr>
        <w:t>4、人民币500元/本，售后不退。</w:t>
      </w:r>
    </w:p>
    <w:p w14:paraId="2D9413B7">
      <w:pPr>
        <w:adjustRightInd w:val="0"/>
        <w:snapToGrid w:val="0"/>
        <w:spacing w:line="360" w:lineRule="auto"/>
        <w:rPr>
          <w:rStyle w:val="149"/>
          <w:rFonts w:ascii="宋体" w:hAnsi="宋体"/>
          <w:color w:val="000000"/>
          <w:sz w:val="24"/>
        </w:rPr>
      </w:pPr>
      <w:r>
        <w:rPr>
          <w:rStyle w:val="149"/>
          <w:rFonts w:hint="eastAsia" w:ascii="宋体" w:hAnsi="宋体"/>
          <w:color w:val="000000"/>
          <w:sz w:val="24"/>
        </w:rPr>
        <w:t>四、提交投标文件截止时间、开标时间和地点</w:t>
      </w:r>
    </w:p>
    <w:p w14:paraId="790DEAF4">
      <w:pPr>
        <w:spacing w:line="360" w:lineRule="auto"/>
        <w:ind w:firstLine="480" w:firstLineChars="200"/>
        <w:rPr>
          <w:color w:val="000000"/>
        </w:rPr>
      </w:pPr>
      <w:r>
        <w:rPr>
          <w:rFonts w:hint="eastAsia"/>
          <w:color w:val="000000"/>
        </w:rPr>
        <w:t>提交投标文件截止时间：</w:t>
      </w:r>
      <w:r>
        <w:rPr>
          <w:rFonts w:hint="eastAsia"/>
          <w:b/>
          <w:color w:val="000000"/>
        </w:rPr>
        <w:t>2024年11月19日10:00</w:t>
      </w:r>
      <w:r>
        <w:rPr>
          <w:rFonts w:hint="eastAsia"/>
          <w:color w:val="000000"/>
        </w:rPr>
        <w:t>（北京时间）</w:t>
      </w:r>
    </w:p>
    <w:p w14:paraId="4A6168B5">
      <w:pPr>
        <w:spacing w:line="360" w:lineRule="auto"/>
        <w:ind w:firstLine="480" w:firstLineChars="200"/>
        <w:rPr>
          <w:color w:val="000000"/>
        </w:rPr>
      </w:pPr>
      <w:r>
        <w:rPr>
          <w:rFonts w:hint="eastAsia"/>
          <w:color w:val="000000"/>
        </w:rPr>
        <w:t>开标时间：</w:t>
      </w:r>
      <w:r>
        <w:rPr>
          <w:rFonts w:hint="eastAsia"/>
          <w:b/>
          <w:color w:val="000000"/>
        </w:rPr>
        <w:t>2024年11月19日10:00</w:t>
      </w:r>
    </w:p>
    <w:p w14:paraId="61226CE8">
      <w:pPr>
        <w:spacing w:line="360" w:lineRule="auto"/>
        <w:ind w:firstLine="480" w:firstLineChars="200"/>
        <w:rPr>
          <w:color w:val="000000"/>
        </w:rPr>
      </w:pPr>
      <w:r>
        <w:rPr>
          <w:rFonts w:hint="eastAsia"/>
          <w:color w:val="000000"/>
        </w:rPr>
        <w:t>地点：上海市曹杨路528弄35号（中世办公楼）二楼会议室</w:t>
      </w:r>
    </w:p>
    <w:p w14:paraId="04E7F3A5">
      <w:pPr>
        <w:spacing w:line="360" w:lineRule="auto"/>
        <w:rPr>
          <w:color w:val="000000"/>
        </w:rPr>
      </w:pPr>
      <w:r>
        <w:rPr>
          <w:rFonts w:hint="eastAsia"/>
          <w:color w:val="000000"/>
        </w:rPr>
        <w:t>五、公告期限</w:t>
      </w:r>
    </w:p>
    <w:p w14:paraId="50BCEAFB">
      <w:pPr>
        <w:spacing w:line="360" w:lineRule="auto"/>
        <w:ind w:firstLine="480" w:firstLineChars="200"/>
        <w:rPr>
          <w:color w:val="000000"/>
        </w:rPr>
      </w:pPr>
      <w:r>
        <w:rPr>
          <w:rFonts w:hint="eastAsia"/>
          <w:color w:val="000000"/>
        </w:rPr>
        <w:t>自本公告发布之日起5个工作日。</w:t>
      </w:r>
    </w:p>
    <w:p w14:paraId="255101B1">
      <w:pPr>
        <w:spacing w:line="360" w:lineRule="auto"/>
        <w:rPr>
          <w:color w:val="000000"/>
        </w:rPr>
      </w:pPr>
      <w:r>
        <w:rPr>
          <w:rFonts w:hint="eastAsia"/>
          <w:color w:val="000000"/>
        </w:rPr>
        <w:t>六、其他补充事宜</w:t>
      </w:r>
      <w:bookmarkEnd w:id="9"/>
    </w:p>
    <w:p w14:paraId="195AB3EF">
      <w:pPr>
        <w:pStyle w:val="37"/>
      </w:pPr>
      <w:r>
        <w:rPr>
          <w:rFonts w:hint="eastAsia"/>
        </w:rPr>
        <w:t>/</w:t>
      </w:r>
    </w:p>
    <w:p w14:paraId="20F322B8">
      <w:pPr>
        <w:spacing w:line="360" w:lineRule="auto"/>
        <w:rPr>
          <w:color w:val="000000"/>
        </w:rPr>
      </w:pPr>
      <w:r>
        <w:rPr>
          <w:rFonts w:hint="eastAsia"/>
          <w:color w:val="000000"/>
        </w:rPr>
        <w:t>七、对本次招标提出询问，请按以下方式联系。</w:t>
      </w:r>
    </w:p>
    <w:p w14:paraId="5D6AC51D">
      <w:pPr>
        <w:pStyle w:val="201"/>
        <w:spacing w:line="360" w:lineRule="auto"/>
        <w:ind w:left="495" w:firstLine="0" w:firstLineChars="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.招标人信息</w:t>
      </w:r>
    </w:p>
    <w:p w14:paraId="5ED9671B">
      <w:pPr>
        <w:pStyle w:val="201"/>
        <w:spacing w:line="360" w:lineRule="auto"/>
        <w:ind w:left="495" w:firstLine="0" w:firstLineChars="0"/>
        <w:rPr>
          <w:rFonts w:ascii="宋体" w:hAnsi="宋体"/>
          <w:color w:val="000000"/>
          <w:sz w:val="24"/>
          <w:szCs w:val="24"/>
        </w:rPr>
      </w:pPr>
      <w:r>
        <w:rPr>
          <w:rFonts w:hint="eastAsia" w:ascii="宋体" w:hAnsi="宋体"/>
          <w:color w:val="000000"/>
          <w:sz w:val="24"/>
          <w:szCs w:val="24"/>
        </w:rPr>
        <w:t>名称：</w:t>
      </w:r>
      <w:r>
        <w:rPr>
          <w:rFonts w:hint="eastAsia" w:ascii="宋体" w:hAnsi="宋体" w:cs="宋体"/>
          <w:color w:val="000000"/>
          <w:sz w:val="24"/>
        </w:rPr>
        <w:t>上海市国防动员办公室</w:t>
      </w:r>
    </w:p>
    <w:p w14:paraId="16A579D1">
      <w:pPr>
        <w:pStyle w:val="201"/>
        <w:spacing w:line="360" w:lineRule="auto"/>
        <w:ind w:left="495" w:firstLine="0" w:firstLineChars="0"/>
        <w:rPr>
          <w:rFonts w:ascii="宋体" w:hAnsi="宋体"/>
          <w:color w:val="000000"/>
          <w:sz w:val="24"/>
          <w:szCs w:val="24"/>
        </w:rPr>
      </w:pPr>
      <w:r>
        <w:rPr>
          <w:rFonts w:hint="eastAsia" w:ascii="宋体" w:hAnsi="宋体"/>
          <w:color w:val="000000"/>
          <w:sz w:val="24"/>
          <w:szCs w:val="24"/>
        </w:rPr>
        <w:t>地址：</w:t>
      </w:r>
      <w:r>
        <w:rPr>
          <w:rFonts w:hint="eastAsia" w:ascii="宋体" w:hAnsi="宋体" w:cs="宋体"/>
          <w:color w:val="000000"/>
          <w:sz w:val="24"/>
        </w:rPr>
        <w:t>上海市复兴中路593号</w:t>
      </w:r>
    </w:p>
    <w:p w14:paraId="2671303C">
      <w:pPr>
        <w:pStyle w:val="201"/>
        <w:spacing w:line="360" w:lineRule="auto"/>
        <w:ind w:left="495" w:firstLine="0" w:firstLineChars="0"/>
        <w:rPr>
          <w:rFonts w:ascii="宋体" w:hAnsi="宋体" w:cs="宋体"/>
          <w:color w:val="000000"/>
          <w:sz w:val="24"/>
        </w:rPr>
      </w:pPr>
      <w:r>
        <w:rPr>
          <w:rFonts w:hint="eastAsia" w:ascii="宋体" w:hAnsi="宋体"/>
          <w:color w:val="000000"/>
          <w:sz w:val="24"/>
          <w:szCs w:val="24"/>
        </w:rPr>
        <w:t>联系方式：</w:t>
      </w:r>
      <w:r>
        <w:rPr>
          <w:rFonts w:hint="eastAsia" w:ascii="宋体" w:hAnsi="宋体" w:cs="宋体"/>
          <w:color w:val="000000"/>
          <w:sz w:val="24"/>
        </w:rPr>
        <w:t>庾哲辰</w:t>
      </w:r>
      <w:r>
        <w:rPr>
          <w:rFonts w:ascii="宋体" w:hAnsi="宋体" w:cs="宋体"/>
          <w:sz w:val="24"/>
        </w:rPr>
        <w:t>021-24028806</w:t>
      </w:r>
      <w:r>
        <w:rPr>
          <w:rFonts w:ascii="宋体" w:hAnsi="宋体" w:cs="宋体"/>
          <w:color w:val="000000"/>
          <w:sz w:val="24"/>
        </w:rPr>
        <w:t xml:space="preserve"> </w:t>
      </w:r>
    </w:p>
    <w:p w14:paraId="2A5AE4FF">
      <w:pPr>
        <w:pStyle w:val="201"/>
        <w:spacing w:line="360" w:lineRule="auto"/>
        <w:ind w:left="495" w:firstLine="0" w:firstLineChars="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采购代理机构信息</w:t>
      </w:r>
    </w:p>
    <w:p w14:paraId="27A2F6DC">
      <w:pPr>
        <w:pStyle w:val="201"/>
        <w:spacing w:line="360" w:lineRule="auto"/>
        <w:ind w:left="495" w:firstLine="0" w:firstLineChars="0"/>
        <w:rPr>
          <w:rFonts w:ascii="宋体" w:hAnsi="宋体"/>
          <w:color w:val="000000"/>
          <w:sz w:val="24"/>
          <w:szCs w:val="24"/>
        </w:rPr>
      </w:pPr>
      <w:r>
        <w:rPr>
          <w:rFonts w:hint="eastAsia" w:ascii="宋体" w:hAnsi="宋体"/>
          <w:color w:val="000000"/>
          <w:sz w:val="24"/>
          <w:szCs w:val="24"/>
        </w:rPr>
        <w:t>名称：上海中世建设咨询有限公司</w:t>
      </w:r>
    </w:p>
    <w:p w14:paraId="0EE57F14">
      <w:pPr>
        <w:pStyle w:val="201"/>
        <w:spacing w:line="360" w:lineRule="auto"/>
        <w:ind w:left="495" w:firstLine="0" w:firstLineChars="0"/>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rPr>
        <w:t>：</w:t>
      </w:r>
      <w:r>
        <w:rPr>
          <w:rFonts w:ascii="宋体" w:hAnsi="宋体"/>
          <w:color w:val="000000"/>
          <w:sz w:val="24"/>
          <w:szCs w:val="24"/>
        </w:rPr>
        <w:t>上海市</w:t>
      </w:r>
      <w:r>
        <w:rPr>
          <w:rFonts w:hint="eastAsia" w:ascii="宋体" w:hAnsi="宋体"/>
          <w:color w:val="000000"/>
          <w:sz w:val="24"/>
          <w:szCs w:val="24"/>
        </w:rPr>
        <w:t>普陀区曹杨路528弄35号（中世办公楼）</w:t>
      </w:r>
    </w:p>
    <w:p w14:paraId="2F8DD557">
      <w:pPr>
        <w:pStyle w:val="201"/>
        <w:spacing w:line="360" w:lineRule="auto"/>
        <w:ind w:left="495" w:firstLine="0" w:firstLineChars="0"/>
        <w:rPr>
          <w:rFonts w:ascii="宋体" w:hAnsi="宋体"/>
          <w:color w:val="000000"/>
          <w:sz w:val="24"/>
          <w:szCs w:val="24"/>
        </w:rPr>
      </w:pPr>
      <w:r>
        <w:rPr>
          <w:rFonts w:ascii="宋体" w:hAnsi="宋体"/>
          <w:color w:val="000000"/>
          <w:sz w:val="24"/>
          <w:szCs w:val="24"/>
        </w:rPr>
        <w:t>联系</w:t>
      </w:r>
      <w:r>
        <w:rPr>
          <w:rFonts w:hint="eastAsia" w:ascii="宋体" w:hAnsi="宋体"/>
          <w:color w:val="000000"/>
          <w:sz w:val="24"/>
          <w:szCs w:val="24"/>
        </w:rPr>
        <w:t>方式</w:t>
      </w:r>
      <w:r>
        <w:rPr>
          <w:rFonts w:ascii="宋体" w:hAnsi="宋体"/>
          <w:color w:val="000000"/>
          <w:sz w:val="24"/>
          <w:szCs w:val="24"/>
        </w:rPr>
        <w:t>：</w:t>
      </w:r>
      <w:r>
        <w:rPr>
          <w:rFonts w:hint="eastAsia" w:ascii="宋体" w:hAnsi="宋体"/>
          <w:color w:val="000000"/>
          <w:sz w:val="24"/>
          <w:szCs w:val="24"/>
        </w:rPr>
        <w:t>陈奕远、张佳敏、张昱璇</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 021-52555817</w:t>
      </w:r>
    </w:p>
    <w:p w14:paraId="32194130">
      <w:pPr>
        <w:pStyle w:val="201"/>
        <w:spacing w:line="360" w:lineRule="auto"/>
        <w:ind w:left="493" w:firstLine="0" w:firstLineChars="0"/>
        <w:rPr>
          <w:rFonts w:ascii="宋体" w:hAnsi="宋体"/>
          <w:color w:val="000000"/>
          <w:sz w:val="24"/>
          <w:szCs w:val="24"/>
        </w:rPr>
      </w:pPr>
      <w:r>
        <w:rPr>
          <w:rFonts w:hint="eastAsia" w:ascii="宋体" w:hAnsi="宋体"/>
          <w:color w:val="000000"/>
          <w:sz w:val="24"/>
          <w:szCs w:val="24"/>
        </w:rPr>
        <w:t>3.项目联系方式</w:t>
      </w:r>
    </w:p>
    <w:p w14:paraId="747FD737">
      <w:pPr>
        <w:spacing w:line="360" w:lineRule="auto"/>
        <w:ind w:firstLine="420" w:firstLineChars="175"/>
        <w:rPr>
          <w:color w:val="000000"/>
        </w:rPr>
      </w:pPr>
      <w:r>
        <w:rPr>
          <w:rFonts w:hint="eastAsia"/>
          <w:color w:val="000000"/>
        </w:rPr>
        <w:t>项目联系人：陈奕远、张佳敏、张昱璇</w:t>
      </w:r>
    </w:p>
    <w:p w14:paraId="6ACD2C5F">
      <w:pPr>
        <w:pStyle w:val="201"/>
        <w:spacing w:line="360" w:lineRule="auto"/>
        <w:ind w:left="493" w:firstLine="0" w:firstLineChars="0"/>
        <w:rPr>
          <w:rFonts w:ascii="宋体" w:hAnsi="宋体"/>
          <w:color w:val="000000"/>
          <w:sz w:val="24"/>
          <w:szCs w:val="24"/>
        </w:rPr>
      </w:pPr>
      <w:r>
        <w:rPr>
          <w:rFonts w:hint="eastAsia" w:ascii="宋体" w:hAnsi="宋体" w:cs="宋体"/>
          <w:color w:val="000000"/>
          <w:sz w:val="24"/>
        </w:rPr>
        <w:t>电</w:t>
      </w:r>
      <w:r>
        <w:rPr>
          <w:rFonts w:ascii="宋体" w:hAnsi="宋体" w:cs="宋体"/>
          <w:color w:val="000000"/>
          <w:sz w:val="24"/>
        </w:rPr>
        <w:t xml:space="preserve">    话：</w:t>
      </w:r>
      <w:bookmarkEnd w:id="6"/>
      <w:r>
        <w:rPr>
          <w:rFonts w:hint="eastAsia" w:ascii="宋体" w:hAnsi="宋体" w:cs="宋体"/>
          <w:color w:val="000000"/>
          <w:sz w:val="24"/>
        </w:rPr>
        <w:t>021-52555817</w:t>
      </w:r>
      <w:r>
        <w:rPr>
          <w:rFonts w:ascii="宋体" w:hAnsi="宋体"/>
          <w:color w:val="000000"/>
          <w:sz w:val="24"/>
          <w:szCs w:val="24"/>
        </w:rPr>
        <w:br w:type="page"/>
      </w:r>
    </w:p>
    <w:p w14:paraId="6EB06590">
      <w:pPr>
        <w:pStyle w:val="45"/>
        <w:spacing w:line="360" w:lineRule="auto"/>
        <w:jc w:val="center"/>
        <w:rPr>
          <w:b/>
          <w:bCs/>
          <w:sz w:val="52"/>
          <w:szCs w:val="52"/>
        </w:rPr>
      </w:pPr>
    </w:p>
    <w:p w14:paraId="6B5B3A41">
      <w:pPr>
        <w:pStyle w:val="45"/>
        <w:spacing w:line="360" w:lineRule="auto"/>
        <w:jc w:val="center"/>
        <w:rPr>
          <w:b/>
          <w:bCs/>
          <w:sz w:val="52"/>
          <w:szCs w:val="52"/>
        </w:rPr>
      </w:pPr>
    </w:p>
    <w:p w14:paraId="06D66D20">
      <w:pPr>
        <w:pStyle w:val="45"/>
        <w:spacing w:line="360" w:lineRule="auto"/>
        <w:jc w:val="center"/>
        <w:rPr>
          <w:b/>
          <w:bCs/>
          <w:sz w:val="52"/>
          <w:szCs w:val="52"/>
        </w:rPr>
      </w:pPr>
    </w:p>
    <w:p w14:paraId="55FC7A2C">
      <w:pPr>
        <w:adjustRightInd w:val="0"/>
        <w:snapToGrid w:val="0"/>
        <w:spacing w:line="360" w:lineRule="auto"/>
        <w:jc w:val="center"/>
        <w:rPr>
          <w:b/>
          <w:bCs/>
          <w:color w:val="000000"/>
          <w:sz w:val="44"/>
          <w:szCs w:val="44"/>
        </w:rPr>
      </w:pPr>
      <w:r>
        <w:rPr>
          <w:rFonts w:hint="eastAsia"/>
          <w:b/>
          <w:bCs/>
          <w:color w:val="000000"/>
          <w:sz w:val="44"/>
          <w:szCs w:val="44"/>
        </w:rPr>
        <w:t>第二部分</w:t>
      </w:r>
    </w:p>
    <w:p w14:paraId="2883F484">
      <w:pPr>
        <w:pStyle w:val="81"/>
        <w:adjustRightInd w:val="0"/>
        <w:snapToGrid w:val="0"/>
        <w:spacing w:before="0" w:beforeAutospacing="0" w:after="0" w:afterAutospacing="0" w:line="360" w:lineRule="auto"/>
        <w:jc w:val="center"/>
        <w:rPr>
          <w:bCs/>
          <w:sz w:val="44"/>
          <w:szCs w:val="44"/>
        </w:rPr>
        <w:sectPr>
          <w:pgSz w:w="11906" w:h="16838"/>
          <w:pgMar w:top="1247" w:right="1474" w:bottom="1247" w:left="1474" w:header="851" w:footer="992" w:gutter="0"/>
          <w:cols w:space="720" w:num="1"/>
          <w:docGrid w:type="lines" w:linePitch="286" w:charSpace="0"/>
        </w:sectPr>
      </w:pPr>
      <w:r>
        <w:rPr>
          <w:rFonts w:hint="eastAsia"/>
          <w:b/>
          <w:bCs/>
          <w:sz w:val="44"/>
          <w:szCs w:val="44"/>
        </w:rPr>
        <w:t>投标人须知</w:t>
      </w:r>
    </w:p>
    <w:p w14:paraId="456BE902">
      <w:pPr>
        <w:pStyle w:val="45"/>
        <w:spacing w:before="0" w:beforeAutospacing="0" w:after="0" w:afterAutospacing="0" w:line="360" w:lineRule="auto"/>
        <w:jc w:val="center"/>
        <w:rPr>
          <w:b/>
          <w:bCs/>
        </w:rPr>
      </w:pPr>
      <w:bookmarkStart w:id="10" w:name="_Hlk40960306"/>
      <w:r>
        <w:rPr>
          <w:rFonts w:hint="eastAsia"/>
          <w:b/>
          <w:bCs/>
        </w:rPr>
        <w:t xml:space="preserve">第二部分    </w:t>
      </w:r>
    </w:p>
    <w:p w14:paraId="303EBE0C">
      <w:pPr>
        <w:pStyle w:val="45"/>
        <w:spacing w:before="0" w:beforeAutospacing="0" w:after="0" w:afterAutospacing="0" w:line="360" w:lineRule="auto"/>
        <w:jc w:val="center"/>
        <w:rPr>
          <w:b/>
          <w:bCs/>
        </w:rPr>
      </w:pPr>
      <w:r>
        <w:rPr>
          <w:rFonts w:hint="eastAsia"/>
          <w:b/>
          <w:bCs/>
        </w:rPr>
        <w:t>投标人须知</w:t>
      </w:r>
    </w:p>
    <w:p w14:paraId="7B285608">
      <w:pPr>
        <w:pStyle w:val="45"/>
        <w:spacing w:before="0" w:beforeAutospacing="0" w:after="0" w:afterAutospacing="0" w:line="360" w:lineRule="auto"/>
        <w:jc w:val="center"/>
        <w:rPr>
          <w:bCs/>
        </w:rPr>
      </w:pPr>
      <w:r>
        <w:rPr>
          <w:rFonts w:hint="eastAsia"/>
          <w:b/>
          <w:bCs/>
        </w:rPr>
        <w:t>说明</w:t>
      </w:r>
    </w:p>
    <w:p w14:paraId="4E88C3BA">
      <w:pPr>
        <w:pStyle w:val="45"/>
        <w:spacing w:before="0" w:beforeAutospacing="0" w:after="0" w:afterAutospacing="0" w:line="360" w:lineRule="auto"/>
        <w:rPr>
          <w:bCs/>
        </w:rPr>
      </w:pPr>
      <w:r>
        <w:rPr>
          <w:rFonts w:hint="eastAsia"/>
          <w:bCs/>
        </w:rPr>
        <w:t>1．概述</w:t>
      </w:r>
    </w:p>
    <w:p w14:paraId="6DFB6091">
      <w:pPr>
        <w:spacing w:line="360" w:lineRule="auto"/>
        <w:rPr>
          <w:color w:val="000000"/>
        </w:rPr>
      </w:pPr>
      <w:r>
        <w:rPr>
          <w:color w:val="000000"/>
        </w:rPr>
        <w:t>1．1本</w:t>
      </w:r>
      <w:r>
        <w:rPr>
          <w:rFonts w:hint="eastAsia"/>
          <w:color w:val="000000"/>
        </w:rPr>
        <w:t>招标</w:t>
      </w:r>
      <w:r>
        <w:rPr>
          <w:color w:val="000000"/>
        </w:rPr>
        <w:t>文件仅适用于《</w:t>
      </w:r>
      <w:r>
        <w:rPr>
          <w:rFonts w:hint="eastAsia"/>
          <w:color w:val="000000"/>
        </w:rPr>
        <w:t>招标公告</w:t>
      </w:r>
      <w:r>
        <w:rPr>
          <w:color w:val="000000"/>
        </w:rPr>
        <w:t>》和《</w:t>
      </w:r>
      <w:r>
        <w:rPr>
          <w:rFonts w:hint="eastAsia"/>
          <w:color w:val="000000"/>
        </w:rPr>
        <w:t>投标</w:t>
      </w:r>
      <w:r>
        <w:rPr>
          <w:color w:val="000000"/>
        </w:rPr>
        <w:t>人须知》前附表中所述采购项目的</w:t>
      </w:r>
      <w:r>
        <w:rPr>
          <w:rFonts w:hint="eastAsia"/>
          <w:color w:val="000000"/>
        </w:rPr>
        <w:t>招标</w:t>
      </w:r>
      <w:r>
        <w:rPr>
          <w:color w:val="000000"/>
        </w:rPr>
        <w:t>采购。</w:t>
      </w:r>
    </w:p>
    <w:p w14:paraId="4F73D235">
      <w:pPr>
        <w:spacing w:line="360" w:lineRule="auto"/>
        <w:rPr>
          <w:color w:val="000000"/>
        </w:rPr>
      </w:pPr>
      <w:r>
        <w:rPr>
          <w:color w:val="000000"/>
        </w:rPr>
        <w:t>1．</w:t>
      </w:r>
      <w:r>
        <w:rPr>
          <w:rFonts w:hint="eastAsia"/>
          <w:color w:val="000000"/>
        </w:rPr>
        <w:t>2招标</w:t>
      </w:r>
      <w:r>
        <w:rPr>
          <w:color w:val="000000"/>
        </w:rPr>
        <w:t>文件的解释权属于《</w:t>
      </w:r>
      <w:r>
        <w:rPr>
          <w:rFonts w:hint="eastAsia"/>
          <w:color w:val="000000"/>
        </w:rPr>
        <w:t>招标公告</w:t>
      </w:r>
      <w:r>
        <w:rPr>
          <w:color w:val="000000"/>
        </w:rPr>
        <w:t>》和《</w:t>
      </w:r>
      <w:r>
        <w:rPr>
          <w:rFonts w:hint="eastAsia"/>
          <w:color w:val="000000"/>
        </w:rPr>
        <w:t>投标</w:t>
      </w:r>
      <w:r>
        <w:rPr>
          <w:color w:val="000000"/>
        </w:rPr>
        <w:t>人须知》前附表中所述的</w:t>
      </w:r>
      <w:r>
        <w:rPr>
          <w:rFonts w:hint="eastAsia"/>
          <w:color w:val="000000"/>
        </w:rPr>
        <w:t>招标人、招标代理机构</w:t>
      </w:r>
      <w:r>
        <w:rPr>
          <w:color w:val="000000"/>
        </w:rPr>
        <w:t>。</w:t>
      </w:r>
    </w:p>
    <w:p w14:paraId="6D572566">
      <w:pPr>
        <w:spacing w:line="360" w:lineRule="auto"/>
        <w:rPr>
          <w:color w:val="000000"/>
        </w:rPr>
      </w:pPr>
      <w:r>
        <w:rPr>
          <w:color w:val="000000"/>
        </w:rPr>
        <w:t>1．</w:t>
      </w:r>
      <w:r>
        <w:rPr>
          <w:rFonts w:hint="eastAsia"/>
          <w:color w:val="000000"/>
        </w:rPr>
        <w:t>3参与招标投标活动的所有各方，对在参与招标投标过程中获悉的国家、商业和技术秘密以及其它依法应当保密的内容，均负有保密义务，违者应对由此造成的后果承担全部法律责任。</w:t>
      </w:r>
    </w:p>
    <w:p w14:paraId="40C6E2AF">
      <w:pPr>
        <w:spacing w:line="360" w:lineRule="auto"/>
        <w:ind w:left="600" w:hanging="600" w:hangingChars="250"/>
        <w:rPr>
          <w:bCs/>
          <w:color w:val="000000"/>
        </w:rPr>
      </w:pPr>
      <w:r>
        <w:rPr>
          <w:rFonts w:hint="eastAsia"/>
          <w:bCs/>
          <w:color w:val="000000"/>
        </w:rPr>
        <w:t>2.定义</w:t>
      </w:r>
    </w:p>
    <w:p w14:paraId="76BD72F4">
      <w:pPr>
        <w:spacing w:line="360" w:lineRule="auto"/>
        <w:ind w:left="600" w:hanging="600" w:hangingChars="250"/>
        <w:rPr>
          <w:bCs/>
          <w:color w:val="000000"/>
        </w:rPr>
      </w:pPr>
      <w:r>
        <w:rPr>
          <w:bCs/>
          <w:color w:val="000000"/>
        </w:rPr>
        <w:t>2．1“</w:t>
      </w:r>
      <w:r>
        <w:rPr>
          <w:rFonts w:hint="eastAsia"/>
          <w:bCs/>
          <w:color w:val="000000"/>
        </w:rPr>
        <w:t>招标</w:t>
      </w:r>
      <w:r>
        <w:rPr>
          <w:bCs/>
          <w:color w:val="000000"/>
        </w:rPr>
        <w:t>项目”系指</w:t>
      </w:r>
      <w:r>
        <w:rPr>
          <w:rFonts w:hint="eastAsia"/>
          <w:bCs/>
          <w:color w:val="000000"/>
        </w:rPr>
        <w:t>招标人在招标文件</w:t>
      </w:r>
      <w:r>
        <w:rPr>
          <w:bCs/>
          <w:color w:val="000000"/>
        </w:rPr>
        <w:t>里描述的所需采购的货物</w:t>
      </w:r>
      <w:r>
        <w:rPr>
          <w:rFonts w:hint="eastAsia"/>
          <w:bCs/>
          <w:color w:val="000000"/>
        </w:rPr>
        <w:t>/</w:t>
      </w:r>
      <w:r>
        <w:rPr>
          <w:bCs/>
          <w:color w:val="000000"/>
        </w:rPr>
        <w:t>服务。</w:t>
      </w:r>
    </w:p>
    <w:p w14:paraId="5AAF3D99">
      <w:pPr>
        <w:spacing w:line="360" w:lineRule="auto"/>
        <w:ind w:left="600" w:hanging="600" w:hangingChars="250"/>
        <w:rPr>
          <w:bCs/>
          <w:color w:val="000000"/>
        </w:rPr>
      </w:pPr>
      <w:r>
        <w:rPr>
          <w:bCs/>
          <w:color w:val="000000"/>
        </w:rPr>
        <w:t>2．2</w:t>
      </w:r>
      <w:r>
        <w:rPr>
          <w:rFonts w:hint="eastAsia"/>
          <w:bCs/>
          <w:color w:val="000000"/>
        </w:rPr>
        <w:t>“货物”系指投标人按招标文件规定，</w:t>
      </w:r>
      <w:r>
        <w:rPr>
          <w:bCs/>
          <w:color w:val="000000"/>
        </w:rPr>
        <w:t>须向</w:t>
      </w:r>
      <w:r>
        <w:rPr>
          <w:rFonts w:hint="eastAsia"/>
          <w:bCs/>
          <w:color w:val="000000"/>
        </w:rPr>
        <w:t>招标</w:t>
      </w:r>
      <w:r>
        <w:rPr>
          <w:bCs/>
          <w:color w:val="000000"/>
        </w:rPr>
        <w:t>人提供的各种形态和种类的物品，包括一切设备、产品、机械、仪器仪表、备品备件、工具、手册等有关技术资料和原材料等</w:t>
      </w:r>
      <w:r>
        <w:rPr>
          <w:rFonts w:hint="eastAsia"/>
          <w:bCs/>
          <w:color w:val="000000"/>
        </w:rPr>
        <w:t>，以及</w:t>
      </w:r>
      <w:r>
        <w:rPr>
          <w:bCs/>
          <w:color w:val="000000"/>
        </w:rPr>
        <w:t>其所提供货物相关的运输、就位、安装、调试、技术协助、校准、培训、技术指导以及其他类似的义务。</w:t>
      </w:r>
    </w:p>
    <w:p w14:paraId="5D9CD4CC">
      <w:pPr>
        <w:spacing w:line="360" w:lineRule="auto"/>
        <w:ind w:left="600" w:hanging="600" w:hangingChars="250"/>
        <w:rPr>
          <w:bCs/>
          <w:color w:val="000000"/>
        </w:rPr>
      </w:pPr>
      <w:r>
        <w:rPr>
          <w:bCs/>
          <w:color w:val="000000"/>
        </w:rPr>
        <w:t>2．3</w:t>
      </w:r>
      <w:r>
        <w:rPr>
          <w:rFonts w:hint="eastAsia"/>
          <w:bCs/>
          <w:color w:val="000000"/>
        </w:rPr>
        <w:t>“服务”系指招标文件规定投标人承担的各类专业服务，包含但不限于产品设计开发、产品交付、安装调试、质量检测、技术指导、售后服务、专业劳务服务和其他类似的义务。</w:t>
      </w:r>
    </w:p>
    <w:p w14:paraId="2EF37E6B">
      <w:pPr>
        <w:spacing w:line="360" w:lineRule="auto"/>
        <w:ind w:left="600" w:hanging="600" w:hangingChars="250"/>
        <w:rPr>
          <w:bCs/>
          <w:color w:val="000000"/>
        </w:rPr>
      </w:pPr>
      <w:r>
        <w:rPr>
          <w:bCs/>
          <w:color w:val="000000"/>
        </w:rPr>
        <w:t>2．4</w:t>
      </w:r>
      <w:r>
        <w:rPr>
          <w:rFonts w:hint="eastAsia"/>
          <w:bCs/>
          <w:color w:val="000000"/>
        </w:rPr>
        <w:t>“招标人”系指《投标人须知》前附表中所述的组织。</w:t>
      </w:r>
    </w:p>
    <w:p w14:paraId="5E2DED3D">
      <w:pPr>
        <w:spacing w:line="360" w:lineRule="auto"/>
        <w:ind w:left="600" w:hanging="600" w:hangingChars="250"/>
        <w:rPr>
          <w:bCs/>
          <w:color w:val="000000"/>
        </w:rPr>
      </w:pPr>
      <w:r>
        <w:rPr>
          <w:bCs/>
          <w:color w:val="000000"/>
        </w:rPr>
        <w:t>2．5</w:t>
      </w:r>
      <w:r>
        <w:rPr>
          <w:rFonts w:hint="eastAsia"/>
          <w:bCs/>
          <w:color w:val="000000"/>
        </w:rPr>
        <w:t>“投标人”系指从招标人处按规定获取招标文件，并按照招标文件向招标人提交投标文件的供应商。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105A9C5">
      <w:pPr>
        <w:spacing w:line="360" w:lineRule="auto"/>
        <w:rPr>
          <w:bCs/>
          <w:color w:val="000000"/>
        </w:rPr>
      </w:pPr>
      <w:r>
        <w:rPr>
          <w:rFonts w:hint="eastAsia"/>
          <w:bCs/>
          <w:color w:val="000000"/>
        </w:rPr>
        <w:t>2．6 “中标人”系指中标的投标人。</w:t>
      </w:r>
    </w:p>
    <w:p w14:paraId="40CC3B52">
      <w:pPr>
        <w:spacing w:line="360" w:lineRule="auto"/>
        <w:rPr>
          <w:bCs/>
          <w:color w:val="000000"/>
        </w:rPr>
      </w:pPr>
      <w:r>
        <w:rPr>
          <w:rFonts w:hint="eastAsia"/>
          <w:bCs/>
          <w:color w:val="000000"/>
        </w:rPr>
        <w:t>2．7 “乙方”系指中标并向招标人提供货物/服务的投标人。</w:t>
      </w:r>
    </w:p>
    <w:p w14:paraId="6041EAB0">
      <w:pPr>
        <w:spacing w:line="360" w:lineRule="auto"/>
        <w:ind w:left="600" w:hanging="600" w:hangingChars="250"/>
        <w:rPr>
          <w:bCs/>
          <w:color w:val="000000"/>
        </w:rPr>
      </w:pPr>
      <w:r>
        <w:rPr>
          <w:rFonts w:hint="eastAsia"/>
          <w:bCs/>
          <w:color w:val="000000"/>
        </w:rPr>
        <w:t>3合格的投标人</w:t>
      </w:r>
    </w:p>
    <w:p w14:paraId="2C845F31">
      <w:pPr>
        <w:spacing w:line="360" w:lineRule="auto"/>
        <w:ind w:left="600" w:hanging="600" w:hangingChars="250"/>
        <w:rPr>
          <w:bCs/>
          <w:color w:val="000000"/>
        </w:rPr>
      </w:pPr>
      <w:r>
        <w:rPr>
          <w:rFonts w:hint="eastAsia"/>
          <w:bCs/>
          <w:color w:val="000000"/>
        </w:rPr>
        <w:t>3.1 符合《招标公告》和《投标人须知》前附表中规定的合格投标人所必须具备的资质条件和特定条件。特定条件是指对投标人的财务要求、诚信要求以及其他要求等。</w:t>
      </w:r>
    </w:p>
    <w:p w14:paraId="03956418">
      <w:pPr>
        <w:spacing w:line="360" w:lineRule="auto"/>
        <w:ind w:left="600" w:hanging="600" w:hangingChars="250"/>
        <w:rPr>
          <w:bCs/>
          <w:color w:val="000000"/>
        </w:rPr>
      </w:pPr>
      <w:r>
        <w:rPr>
          <w:rFonts w:hint="eastAsia"/>
          <w:bCs/>
          <w:color w:val="000000"/>
        </w:rPr>
        <w:t xml:space="preserve">3．2《招标公告》和《投标人须知》前附表规定接受联合体投标的，除应符合本章第3．1项要求外，还应遵守以下规定： </w:t>
      </w:r>
    </w:p>
    <w:p w14:paraId="48F10B2F">
      <w:pPr>
        <w:spacing w:line="360" w:lineRule="auto"/>
        <w:ind w:left="600" w:hanging="600" w:hangingChars="250"/>
        <w:rPr>
          <w:bCs/>
          <w:color w:val="000000"/>
        </w:rPr>
      </w:pPr>
      <w:r>
        <w:rPr>
          <w:rFonts w:hint="eastAsia"/>
          <w:bCs/>
          <w:color w:val="000000"/>
        </w:rPr>
        <w:t>（1）联合体各方应提供已签订的联合体协议书，明确主投标人和各方权利义务；</w:t>
      </w:r>
    </w:p>
    <w:p w14:paraId="62F57D3A">
      <w:pPr>
        <w:spacing w:line="360" w:lineRule="auto"/>
        <w:ind w:left="600" w:hanging="600" w:hangingChars="250"/>
        <w:rPr>
          <w:bCs/>
          <w:color w:val="000000"/>
        </w:rPr>
      </w:pPr>
      <w:r>
        <w:rPr>
          <w:rFonts w:hint="eastAsia"/>
          <w:bCs/>
          <w:color w:val="000000"/>
        </w:rPr>
        <w:t>（2）由同一专业的投标人组成的联合体，按照资质等级较低的投标人确定联合体资质等级；</w:t>
      </w:r>
    </w:p>
    <w:p w14:paraId="489242D6">
      <w:pPr>
        <w:spacing w:line="360" w:lineRule="auto"/>
        <w:ind w:left="600" w:hanging="600" w:hangingChars="250"/>
        <w:rPr>
          <w:bCs/>
          <w:color w:val="000000"/>
        </w:rPr>
      </w:pPr>
      <w:r>
        <w:rPr>
          <w:rFonts w:hint="eastAsia"/>
          <w:bCs/>
          <w:color w:val="000000"/>
        </w:rPr>
        <w:t>（3）招标人根据招标项目的特殊要求规定投标人特定条件的，联合体各方中至少应当有一方符合招标采购规定的特定条件。</w:t>
      </w:r>
    </w:p>
    <w:p w14:paraId="6AF1E532">
      <w:pPr>
        <w:spacing w:line="360" w:lineRule="auto"/>
        <w:ind w:left="600" w:hanging="600" w:hangingChars="250"/>
        <w:rPr>
          <w:bCs/>
          <w:color w:val="000000"/>
        </w:rPr>
      </w:pPr>
      <w:r>
        <w:rPr>
          <w:rFonts w:hint="eastAsia"/>
          <w:bCs/>
          <w:color w:val="000000"/>
        </w:rPr>
        <w:t>（4）联合体各方不得再以自己名义单独或参加其他联合体在同一招标采购项目中投标。</w:t>
      </w:r>
    </w:p>
    <w:p w14:paraId="1B2F47A5">
      <w:pPr>
        <w:spacing w:line="360" w:lineRule="auto"/>
        <w:ind w:left="600" w:hanging="600" w:hangingChars="250"/>
        <w:rPr>
          <w:bCs/>
          <w:color w:val="000000"/>
        </w:rPr>
      </w:pPr>
      <w:r>
        <w:rPr>
          <w:rFonts w:hint="eastAsia"/>
          <w:bCs/>
          <w:color w:val="000000"/>
        </w:rPr>
        <w:t>3.</w:t>
      </w:r>
      <w:r>
        <w:rPr>
          <w:bCs/>
          <w:color w:val="000000"/>
        </w:rPr>
        <w:t>3</w:t>
      </w:r>
      <w:r>
        <w:rPr>
          <w:rFonts w:hint="eastAsia"/>
          <w:bCs/>
          <w:color w:val="000000"/>
        </w:rPr>
        <w:t>投标人应遵守国家有关的法律、法规和管理办法。</w:t>
      </w:r>
    </w:p>
    <w:p w14:paraId="0E994176">
      <w:pPr>
        <w:spacing w:line="360" w:lineRule="auto"/>
        <w:ind w:left="600" w:hanging="600" w:hangingChars="250"/>
        <w:rPr>
          <w:bCs/>
          <w:color w:val="000000"/>
        </w:rPr>
      </w:pPr>
      <w:r>
        <w:rPr>
          <w:rFonts w:hint="eastAsia"/>
          <w:bCs/>
          <w:color w:val="000000"/>
        </w:rPr>
        <w:t>4. 投标费用</w:t>
      </w:r>
    </w:p>
    <w:p w14:paraId="498350AE">
      <w:pPr>
        <w:spacing w:line="360" w:lineRule="auto"/>
        <w:ind w:left="600" w:hanging="600" w:hangingChars="250"/>
        <w:rPr>
          <w:bCs/>
          <w:color w:val="000000"/>
        </w:rPr>
      </w:pPr>
      <w:r>
        <w:rPr>
          <w:rFonts w:hint="eastAsia"/>
          <w:bCs/>
          <w:color w:val="000000"/>
        </w:rPr>
        <w:t>4.1无论投标过程中的做法和结果如何，投标人自行承担所有与参加投标有关的全部费用，招标人在任何情况下均无义务和责任承担这些费用。</w:t>
      </w:r>
    </w:p>
    <w:p w14:paraId="017866F0">
      <w:pPr>
        <w:pStyle w:val="45"/>
        <w:spacing w:before="0" w:beforeAutospacing="0" w:after="0" w:afterAutospacing="0" w:line="360" w:lineRule="auto"/>
        <w:ind w:left="900" w:hanging="900" w:hangingChars="375"/>
        <w:rPr>
          <w:bCs/>
        </w:rPr>
      </w:pPr>
    </w:p>
    <w:p w14:paraId="6BE2991A">
      <w:pPr>
        <w:pStyle w:val="45"/>
        <w:spacing w:before="0" w:beforeAutospacing="0" w:after="0" w:afterAutospacing="0" w:line="360" w:lineRule="auto"/>
        <w:jc w:val="center"/>
        <w:rPr>
          <w:b/>
          <w:bCs/>
        </w:rPr>
      </w:pPr>
      <w:r>
        <w:rPr>
          <w:rFonts w:hint="eastAsia"/>
          <w:b/>
          <w:bCs/>
        </w:rPr>
        <w:t>招标文件</w:t>
      </w:r>
    </w:p>
    <w:p w14:paraId="4C650EBE">
      <w:pPr>
        <w:spacing w:line="360" w:lineRule="auto"/>
        <w:ind w:left="600" w:hanging="600" w:hangingChars="250"/>
        <w:rPr>
          <w:bCs/>
          <w:color w:val="000000"/>
        </w:rPr>
      </w:pPr>
    </w:p>
    <w:p w14:paraId="176051F1">
      <w:pPr>
        <w:spacing w:line="360" w:lineRule="auto"/>
        <w:ind w:left="600" w:hanging="600" w:hangingChars="250"/>
        <w:rPr>
          <w:bCs/>
          <w:color w:val="000000"/>
        </w:rPr>
      </w:pPr>
      <w:r>
        <w:rPr>
          <w:rFonts w:hint="eastAsia"/>
          <w:bCs/>
          <w:color w:val="000000"/>
        </w:rPr>
        <w:t>5.   招标文件的组成</w:t>
      </w:r>
    </w:p>
    <w:p w14:paraId="435E3177">
      <w:pPr>
        <w:spacing w:line="360" w:lineRule="auto"/>
        <w:ind w:left="600" w:hanging="600" w:hangingChars="250"/>
        <w:rPr>
          <w:bCs/>
          <w:color w:val="000000"/>
        </w:rPr>
      </w:pPr>
      <w:r>
        <w:rPr>
          <w:rFonts w:hint="eastAsia"/>
          <w:bCs/>
          <w:color w:val="000000"/>
        </w:rPr>
        <w:t>5.1  招标文件用以阐明所需货物/服务、招标投标程序和合同条款。招标文件由下述部分组成：</w:t>
      </w:r>
    </w:p>
    <w:p w14:paraId="178AFB04">
      <w:pPr>
        <w:spacing w:line="360" w:lineRule="auto"/>
        <w:ind w:left="667" w:leftChars="228" w:hanging="120" w:hangingChars="50"/>
        <w:rPr>
          <w:bCs/>
          <w:color w:val="000000"/>
        </w:rPr>
      </w:pPr>
      <w:r>
        <w:rPr>
          <w:rFonts w:hint="eastAsia"/>
          <w:bCs/>
          <w:color w:val="000000"/>
        </w:rPr>
        <w:t>（1）投标人须知前附表；</w:t>
      </w:r>
    </w:p>
    <w:p w14:paraId="01D1973B">
      <w:pPr>
        <w:spacing w:line="360" w:lineRule="auto"/>
        <w:ind w:left="667" w:leftChars="228" w:hanging="120" w:hangingChars="50"/>
        <w:rPr>
          <w:bCs/>
          <w:color w:val="000000"/>
        </w:rPr>
      </w:pPr>
      <w:r>
        <w:rPr>
          <w:rFonts w:hint="eastAsia"/>
          <w:bCs/>
          <w:color w:val="000000"/>
        </w:rPr>
        <w:t>（2）招标公告；</w:t>
      </w:r>
    </w:p>
    <w:p w14:paraId="1DB035EF">
      <w:pPr>
        <w:spacing w:line="360" w:lineRule="auto"/>
        <w:ind w:left="667" w:leftChars="228" w:hanging="120" w:hangingChars="50"/>
        <w:rPr>
          <w:bCs/>
          <w:color w:val="000000"/>
        </w:rPr>
      </w:pPr>
      <w:r>
        <w:rPr>
          <w:rFonts w:hint="eastAsia"/>
          <w:bCs/>
          <w:color w:val="000000"/>
        </w:rPr>
        <w:t>（3）投标人须知；</w:t>
      </w:r>
    </w:p>
    <w:p w14:paraId="1DE1D177">
      <w:pPr>
        <w:spacing w:line="360" w:lineRule="auto"/>
        <w:ind w:left="547" w:leftChars="228"/>
        <w:rPr>
          <w:bCs/>
          <w:color w:val="000000"/>
        </w:rPr>
      </w:pPr>
      <w:r>
        <w:rPr>
          <w:rFonts w:hint="eastAsia"/>
          <w:bCs/>
          <w:color w:val="000000"/>
        </w:rPr>
        <w:t>（4）采购需求；</w:t>
      </w:r>
    </w:p>
    <w:p w14:paraId="0DE1286F">
      <w:pPr>
        <w:spacing w:line="360" w:lineRule="auto"/>
        <w:ind w:left="547" w:leftChars="228"/>
        <w:rPr>
          <w:bCs/>
          <w:color w:val="000000"/>
        </w:rPr>
      </w:pPr>
      <w:r>
        <w:rPr>
          <w:rFonts w:hint="eastAsia"/>
          <w:bCs/>
          <w:color w:val="000000"/>
        </w:rPr>
        <w:t>（5）合同条款；</w:t>
      </w:r>
    </w:p>
    <w:p w14:paraId="6E677475">
      <w:pPr>
        <w:spacing w:line="360" w:lineRule="auto"/>
        <w:ind w:firstLine="480" w:firstLineChars="200"/>
        <w:rPr>
          <w:bCs/>
          <w:color w:val="000000"/>
        </w:rPr>
      </w:pPr>
      <w:r>
        <w:rPr>
          <w:rFonts w:hint="eastAsia"/>
          <w:bCs/>
          <w:color w:val="000000"/>
        </w:rPr>
        <w:t>（6）评标办法；</w:t>
      </w:r>
    </w:p>
    <w:p w14:paraId="19875358">
      <w:pPr>
        <w:spacing w:line="360" w:lineRule="auto"/>
        <w:ind w:firstLine="480" w:firstLineChars="200"/>
        <w:rPr>
          <w:bCs/>
          <w:color w:val="000000"/>
        </w:rPr>
      </w:pPr>
      <w:r>
        <w:rPr>
          <w:rFonts w:hint="eastAsia"/>
          <w:bCs/>
          <w:color w:val="000000"/>
        </w:rPr>
        <w:t>（7）格式附件。</w:t>
      </w:r>
    </w:p>
    <w:p w14:paraId="53AAA4BE">
      <w:pPr>
        <w:spacing w:line="360" w:lineRule="auto"/>
        <w:ind w:left="600" w:hanging="600" w:hangingChars="250"/>
        <w:rPr>
          <w:bCs/>
          <w:color w:val="000000"/>
        </w:rPr>
      </w:pPr>
      <w:r>
        <w:rPr>
          <w:rFonts w:hint="eastAsia"/>
          <w:bCs/>
          <w:color w:val="000000"/>
        </w:rPr>
        <w:t>5.2  除非有特殊要求，招标文件不单独提供招标货物或提供服务所在地点的自然环境、气候条件、公用设施等情况，投标人被视为熟悉上述与履行合同有关的一切情况。</w:t>
      </w:r>
    </w:p>
    <w:p w14:paraId="127CE45D">
      <w:pPr>
        <w:spacing w:line="360" w:lineRule="auto"/>
        <w:ind w:left="600" w:hanging="600" w:hangingChars="250"/>
        <w:rPr>
          <w:bCs/>
          <w:color w:val="000000"/>
        </w:rPr>
      </w:pPr>
      <w:r>
        <w:rPr>
          <w:rFonts w:hint="eastAsia"/>
          <w:bCs/>
          <w:color w:val="000000"/>
        </w:rPr>
        <w:t>5.3  投标人应认真阅读招标文件中所有的事项、格式、条款和规范等要求。如果没有按照招标文件要求提交全部资料，或者投标文件没有对招标文件作出实质性响应，该投标有可能被拒绝或评定为无效投标，其风险应由投标人自行承担。</w:t>
      </w:r>
    </w:p>
    <w:p w14:paraId="68425C92">
      <w:pPr>
        <w:spacing w:line="360" w:lineRule="auto"/>
        <w:ind w:left="480" w:hanging="480" w:hangingChars="200"/>
        <w:rPr>
          <w:bCs/>
          <w:color w:val="000000"/>
        </w:rPr>
      </w:pPr>
      <w:r>
        <w:rPr>
          <w:rFonts w:hint="eastAsia"/>
          <w:bCs/>
          <w:color w:val="000000"/>
        </w:rPr>
        <w:t>6.   招标文件的澄清</w:t>
      </w:r>
    </w:p>
    <w:p w14:paraId="500B8597">
      <w:pPr>
        <w:spacing w:line="360" w:lineRule="auto"/>
        <w:ind w:left="600" w:hanging="600" w:hangingChars="250"/>
        <w:rPr>
          <w:bCs/>
          <w:color w:val="000000"/>
        </w:rPr>
      </w:pPr>
      <w:r>
        <w:rPr>
          <w:rFonts w:hint="eastAsia"/>
          <w:bCs/>
          <w:color w:val="000000"/>
        </w:rPr>
        <w:t>6.1  投标人对招标文件如有疑点，可要求澄清，应按前附表规定以书面形式</w:t>
      </w:r>
      <w:r>
        <w:rPr>
          <w:bCs/>
          <w:color w:val="000000"/>
        </w:rPr>
        <w:t>（必须加盖投标人单位公章）</w:t>
      </w:r>
      <w:r>
        <w:rPr>
          <w:rFonts w:hint="eastAsia"/>
          <w:bCs/>
          <w:color w:val="000000"/>
        </w:rPr>
        <w:t>通知到招标代理机构或</w:t>
      </w:r>
      <w:r>
        <w:rPr>
          <w:bCs/>
          <w:color w:val="000000"/>
        </w:rPr>
        <w:t>招标人</w:t>
      </w:r>
      <w:r>
        <w:rPr>
          <w:rFonts w:hint="eastAsia"/>
          <w:bCs/>
          <w:color w:val="000000"/>
        </w:rPr>
        <w:t>。招标代理机构或</w:t>
      </w:r>
      <w:r>
        <w:rPr>
          <w:bCs/>
          <w:color w:val="000000"/>
        </w:rPr>
        <w:t>招标人</w:t>
      </w:r>
      <w:r>
        <w:rPr>
          <w:rFonts w:hint="eastAsia"/>
          <w:bCs/>
          <w:color w:val="000000"/>
        </w:rPr>
        <w:t>将视情况确定采用适当方式予以澄清或以书面形式予以答复，并在其认为必要时，将不标明疑问来源的书面答复发给已购买招标文件的每一投标人。</w:t>
      </w:r>
    </w:p>
    <w:p w14:paraId="235295D2">
      <w:pPr>
        <w:spacing w:line="360" w:lineRule="auto"/>
        <w:ind w:left="480" w:hanging="480" w:hangingChars="200"/>
        <w:rPr>
          <w:bCs/>
          <w:color w:val="000000"/>
        </w:rPr>
      </w:pPr>
      <w:r>
        <w:rPr>
          <w:rFonts w:hint="eastAsia"/>
          <w:bCs/>
          <w:color w:val="000000"/>
        </w:rPr>
        <w:t>7.   招标文件的修改</w:t>
      </w:r>
    </w:p>
    <w:p w14:paraId="4B5F2303">
      <w:pPr>
        <w:spacing w:line="360" w:lineRule="auto"/>
        <w:ind w:left="600" w:hanging="600" w:hangingChars="250"/>
        <w:rPr>
          <w:bCs/>
          <w:color w:val="000000"/>
        </w:rPr>
      </w:pPr>
      <w:r>
        <w:rPr>
          <w:rFonts w:hint="eastAsia"/>
          <w:bCs/>
          <w:color w:val="000000"/>
        </w:rPr>
        <w:t>7.1  在投标截止日期前的任何时候，无论出于何种原因，招标人可主动或在解答投标人提出的问题时对招标文件进行修改。</w:t>
      </w:r>
    </w:p>
    <w:p w14:paraId="424DB3DA">
      <w:pPr>
        <w:spacing w:line="360" w:lineRule="auto"/>
        <w:ind w:left="600" w:hanging="600" w:hangingChars="250"/>
        <w:rPr>
          <w:bCs/>
          <w:color w:val="000000"/>
        </w:rPr>
      </w:pPr>
      <w:r>
        <w:rPr>
          <w:rFonts w:hint="eastAsia"/>
          <w:bCs/>
          <w:color w:val="000000"/>
        </w:rPr>
        <w:t>7.2  招标文件的修改将以书面形式通知所有购买招标文件的投标人，招标文件修改后发布的补充文件为招标文件的一部分，对投标人具有约束力。</w:t>
      </w:r>
    </w:p>
    <w:p w14:paraId="2DCB4065">
      <w:pPr>
        <w:spacing w:line="360" w:lineRule="auto"/>
        <w:ind w:left="600" w:hanging="600" w:hangingChars="250"/>
        <w:rPr>
          <w:bCs/>
          <w:color w:val="000000"/>
        </w:rPr>
      </w:pPr>
      <w:r>
        <w:rPr>
          <w:rFonts w:hint="eastAsia"/>
          <w:bCs/>
          <w:color w:val="000000"/>
        </w:rPr>
        <w:t>7.3  为使投标人在编写投标文件时，有充分时间为招标文件的修改部分进行研究，招标代理机构可以酌情延长投标日期，并以书面形式通知已购买招标文件的每一投标人。</w:t>
      </w:r>
    </w:p>
    <w:p w14:paraId="231C37F3">
      <w:pPr>
        <w:pStyle w:val="45"/>
        <w:spacing w:before="0" w:beforeAutospacing="0" w:after="0" w:afterAutospacing="0" w:line="360" w:lineRule="auto"/>
        <w:ind w:left="900" w:hanging="900" w:hangingChars="375"/>
        <w:rPr>
          <w:bCs/>
        </w:rPr>
      </w:pPr>
    </w:p>
    <w:p w14:paraId="2AEEE234">
      <w:pPr>
        <w:pStyle w:val="45"/>
        <w:spacing w:before="0" w:beforeAutospacing="0" w:after="0" w:afterAutospacing="0" w:line="360" w:lineRule="auto"/>
        <w:ind w:left="900" w:hanging="900" w:hangingChars="375"/>
        <w:rPr>
          <w:bCs/>
        </w:rPr>
      </w:pPr>
    </w:p>
    <w:p w14:paraId="33936487">
      <w:pPr>
        <w:pStyle w:val="45"/>
        <w:spacing w:before="0" w:beforeAutospacing="0" w:after="0" w:afterAutospacing="0" w:line="360" w:lineRule="auto"/>
        <w:jc w:val="center"/>
        <w:rPr>
          <w:b/>
          <w:bCs/>
        </w:rPr>
      </w:pPr>
      <w:r>
        <w:rPr>
          <w:rFonts w:hint="eastAsia"/>
          <w:b/>
          <w:bCs/>
        </w:rPr>
        <w:t>投标文件的编写</w:t>
      </w:r>
    </w:p>
    <w:p w14:paraId="3C82C6A5">
      <w:pPr>
        <w:spacing w:line="360" w:lineRule="auto"/>
        <w:ind w:left="600" w:hanging="600" w:hangingChars="250"/>
        <w:rPr>
          <w:bCs/>
          <w:color w:val="000000"/>
        </w:rPr>
      </w:pPr>
    </w:p>
    <w:p w14:paraId="3CA3A684">
      <w:pPr>
        <w:spacing w:line="360" w:lineRule="auto"/>
        <w:ind w:left="600" w:hanging="600" w:hangingChars="250"/>
        <w:rPr>
          <w:bCs/>
          <w:color w:val="000000"/>
        </w:rPr>
      </w:pPr>
      <w:r>
        <w:rPr>
          <w:rFonts w:hint="eastAsia"/>
          <w:bCs/>
          <w:color w:val="000000"/>
        </w:rPr>
        <w:t>8. 编写要求</w:t>
      </w:r>
    </w:p>
    <w:p w14:paraId="7A25D6FE">
      <w:pPr>
        <w:spacing w:line="360" w:lineRule="auto"/>
        <w:ind w:left="600" w:hanging="600" w:hangingChars="250"/>
        <w:rPr>
          <w:bCs/>
          <w:color w:val="000000"/>
        </w:rPr>
      </w:pPr>
      <w:r>
        <w:rPr>
          <w:rFonts w:hint="eastAsia"/>
          <w:bCs/>
          <w:color w:val="000000"/>
        </w:rPr>
        <w:t>8.1 投标人应仔细阅读招标文件的所有内容，按招标文件的要求提供投标文件，以使其投标对招标文件的实质性要求作出完全响应。</w:t>
      </w:r>
    </w:p>
    <w:p w14:paraId="4DB0A2AB">
      <w:pPr>
        <w:spacing w:line="360" w:lineRule="auto"/>
        <w:ind w:left="600" w:hanging="600" w:hangingChars="250"/>
        <w:rPr>
          <w:bCs/>
          <w:color w:val="000000"/>
        </w:rPr>
      </w:pPr>
      <w:r>
        <w:rPr>
          <w:rFonts w:hint="eastAsia"/>
          <w:bCs/>
          <w:color w:val="000000"/>
        </w:rPr>
        <w:t>9. 投标的语言及计量单位</w:t>
      </w:r>
    </w:p>
    <w:p w14:paraId="4B83C93C">
      <w:pPr>
        <w:spacing w:line="360" w:lineRule="auto"/>
        <w:ind w:left="600" w:hanging="600" w:hangingChars="250"/>
        <w:rPr>
          <w:bCs/>
          <w:color w:val="000000"/>
        </w:rPr>
      </w:pPr>
      <w:r>
        <w:rPr>
          <w:rFonts w:hint="eastAsia"/>
          <w:bCs/>
          <w:color w:val="000000"/>
        </w:rPr>
        <w:t>9.1 投标文件、投标交换的文件和来往信件，应以简体中文书写。</w:t>
      </w:r>
    </w:p>
    <w:p w14:paraId="01C539CA">
      <w:pPr>
        <w:spacing w:line="360" w:lineRule="auto"/>
        <w:ind w:left="600" w:hanging="600" w:hangingChars="250"/>
        <w:rPr>
          <w:bCs/>
          <w:color w:val="000000"/>
        </w:rPr>
      </w:pPr>
      <w:r>
        <w:rPr>
          <w:rFonts w:hint="eastAsia"/>
          <w:bCs/>
          <w:color w:val="000000"/>
        </w:rPr>
        <w:t>9.2 除在招标文件中另有规定外，计量单位应使用中华人民共和国法定计量单位。</w:t>
      </w:r>
    </w:p>
    <w:p w14:paraId="40B5D846">
      <w:pPr>
        <w:spacing w:line="360" w:lineRule="auto"/>
        <w:ind w:left="600" w:hanging="600" w:hangingChars="250"/>
        <w:rPr>
          <w:bCs/>
          <w:color w:val="000000"/>
        </w:rPr>
      </w:pPr>
      <w:r>
        <w:rPr>
          <w:rFonts w:hint="eastAsia"/>
          <w:bCs/>
          <w:color w:val="000000"/>
        </w:rPr>
        <w:t>10. 投标文件的组成</w:t>
      </w:r>
    </w:p>
    <w:p w14:paraId="642E14ED">
      <w:pPr>
        <w:spacing w:line="360" w:lineRule="auto"/>
        <w:ind w:left="600" w:hanging="600" w:hangingChars="250"/>
        <w:rPr>
          <w:bCs/>
          <w:color w:val="000000"/>
        </w:rPr>
      </w:pPr>
      <w:r>
        <w:rPr>
          <w:rFonts w:hint="eastAsia"/>
          <w:bCs/>
          <w:color w:val="000000"/>
        </w:rPr>
        <w:t>10.1 投标文件应包括：详见前附表</w:t>
      </w:r>
    </w:p>
    <w:p w14:paraId="0C21D635">
      <w:pPr>
        <w:spacing w:line="360" w:lineRule="auto"/>
        <w:ind w:left="600" w:hanging="600" w:hangingChars="250"/>
        <w:rPr>
          <w:bCs/>
          <w:color w:val="000000"/>
        </w:rPr>
      </w:pPr>
      <w:r>
        <w:rPr>
          <w:rFonts w:hint="eastAsia"/>
          <w:bCs/>
          <w:color w:val="000000"/>
        </w:rPr>
        <w:t>11. 投标文件格式</w:t>
      </w:r>
    </w:p>
    <w:p w14:paraId="04CDD4C7">
      <w:pPr>
        <w:spacing w:line="360" w:lineRule="auto"/>
        <w:ind w:left="600" w:hanging="600" w:hangingChars="250"/>
        <w:rPr>
          <w:bCs/>
          <w:color w:val="000000"/>
        </w:rPr>
      </w:pPr>
      <w:r>
        <w:rPr>
          <w:rFonts w:hint="eastAsia"/>
          <w:bCs/>
          <w:color w:val="000000"/>
        </w:rPr>
        <w:t>11.1 投标人应按招标文件前附表规定填写投标文件格式。</w:t>
      </w:r>
    </w:p>
    <w:p w14:paraId="363659CA">
      <w:pPr>
        <w:spacing w:line="360" w:lineRule="auto"/>
        <w:ind w:left="600" w:hanging="600" w:hangingChars="250"/>
        <w:rPr>
          <w:bCs/>
          <w:color w:val="000000"/>
        </w:rPr>
      </w:pPr>
      <w:r>
        <w:rPr>
          <w:rFonts w:hint="eastAsia"/>
          <w:bCs/>
          <w:color w:val="000000"/>
        </w:rPr>
        <w:t>12. 投标报价</w:t>
      </w:r>
    </w:p>
    <w:p w14:paraId="6C266443">
      <w:pPr>
        <w:spacing w:line="360" w:lineRule="auto"/>
        <w:ind w:left="720" w:hanging="720" w:hangingChars="300"/>
        <w:rPr>
          <w:bCs/>
          <w:color w:val="000000"/>
        </w:rPr>
      </w:pPr>
      <w:r>
        <w:rPr>
          <w:rFonts w:hint="eastAsia"/>
          <w:bCs/>
          <w:color w:val="000000"/>
        </w:rPr>
        <w:t>12.1 投标人应按招标文件中所附格式填写投标单价和投标总价。如果单价与总价不符，以单价为准。招标人不接受有任何选择的报价。</w:t>
      </w:r>
    </w:p>
    <w:p w14:paraId="19CB2AE0">
      <w:pPr>
        <w:spacing w:line="360" w:lineRule="auto"/>
        <w:ind w:left="720" w:hanging="720" w:hangingChars="300"/>
        <w:rPr>
          <w:bCs/>
          <w:color w:val="000000"/>
        </w:rPr>
      </w:pPr>
      <w:r>
        <w:rPr>
          <w:rFonts w:hint="eastAsia"/>
          <w:bCs/>
          <w:color w:val="000000"/>
        </w:rPr>
        <w:t>12.2开标一览表是为了便于招标人开标，开标一览表内容在开标时将当众唱出。开标一览表的投标</w:t>
      </w:r>
      <w:r>
        <w:rPr>
          <w:bCs/>
          <w:color w:val="000000"/>
        </w:rPr>
        <w:t>总价</w:t>
      </w:r>
      <w:r>
        <w:rPr>
          <w:rFonts w:hint="eastAsia"/>
          <w:bCs/>
          <w:color w:val="000000"/>
        </w:rPr>
        <w:t>应与投标报价明细表的投标</w:t>
      </w:r>
      <w:r>
        <w:rPr>
          <w:bCs/>
          <w:color w:val="000000"/>
        </w:rPr>
        <w:t>总价</w:t>
      </w:r>
      <w:r>
        <w:rPr>
          <w:rFonts w:hint="eastAsia"/>
          <w:bCs/>
          <w:color w:val="000000"/>
        </w:rPr>
        <w:t>一致，不一致时以开标一览表内容为准。</w:t>
      </w:r>
    </w:p>
    <w:p w14:paraId="713DF6C7">
      <w:pPr>
        <w:spacing w:line="360" w:lineRule="auto"/>
        <w:ind w:left="600" w:hanging="600" w:hangingChars="250"/>
        <w:rPr>
          <w:bCs/>
          <w:color w:val="000000"/>
        </w:rPr>
      </w:pPr>
      <w:r>
        <w:rPr>
          <w:rFonts w:hint="eastAsia"/>
          <w:bCs/>
          <w:color w:val="000000"/>
        </w:rPr>
        <w:t>12.3</w:t>
      </w:r>
      <w:r>
        <w:rPr>
          <w:bCs/>
          <w:color w:val="000000"/>
        </w:rPr>
        <w:t>最低投标报价不能作为中标的唯一保证。</w:t>
      </w:r>
    </w:p>
    <w:p w14:paraId="27CA192B">
      <w:pPr>
        <w:spacing w:line="360" w:lineRule="auto"/>
        <w:ind w:left="720" w:hanging="720" w:hangingChars="300"/>
        <w:rPr>
          <w:bCs/>
          <w:color w:val="000000"/>
        </w:rPr>
      </w:pPr>
      <w:r>
        <w:rPr>
          <w:rFonts w:hint="eastAsia"/>
          <w:bCs/>
          <w:color w:val="000000"/>
        </w:rPr>
        <w:t>12.4投标人应在投标报价明细表上标明对本项目投标内容的单价和总价。</w:t>
      </w:r>
    </w:p>
    <w:p w14:paraId="7FCC4D9A">
      <w:pPr>
        <w:spacing w:line="360" w:lineRule="auto"/>
        <w:ind w:left="720" w:hanging="720" w:hangingChars="300"/>
        <w:rPr>
          <w:bCs/>
          <w:color w:val="000000"/>
        </w:rPr>
      </w:pPr>
      <w:r>
        <w:rPr>
          <w:rFonts w:hint="eastAsia"/>
          <w:bCs/>
          <w:color w:val="000000"/>
        </w:rPr>
        <w:t>12.4.1总价中不得包含招标文件要求以外的内容，否则评标时不予核减。</w:t>
      </w:r>
    </w:p>
    <w:p w14:paraId="28F8070E">
      <w:pPr>
        <w:spacing w:line="360" w:lineRule="auto"/>
        <w:ind w:left="720" w:hanging="720" w:hangingChars="300"/>
        <w:rPr>
          <w:bCs/>
          <w:color w:val="000000"/>
        </w:rPr>
      </w:pPr>
      <w:r>
        <w:rPr>
          <w:rFonts w:hint="eastAsia"/>
          <w:bCs/>
          <w:color w:val="000000"/>
        </w:rPr>
        <w:t>12.4.2总价中不得缺漏招标文件所要求的内容，否则评标时将其他有效投标人中该项缺漏内容的最高投标报价计入其评标总价。</w:t>
      </w:r>
    </w:p>
    <w:p w14:paraId="09822660">
      <w:pPr>
        <w:spacing w:line="360" w:lineRule="auto"/>
        <w:ind w:left="720" w:hanging="720" w:hangingChars="300"/>
        <w:rPr>
          <w:bCs/>
          <w:color w:val="000000"/>
        </w:rPr>
      </w:pPr>
      <w:r>
        <w:rPr>
          <w:rFonts w:hint="eastAsia"/>
          <w:bCs/>
          <w:color w:val="000000"/>
        </w:rPr>
        <w:t>12.4.3若缺漏招标文件内容的投标人最终中标，缺漏项仍然为投标人的合同范围，并且不得增加合同价。但缺漏招标文件所要求的内容达到一定比例或缺漏某些关键内容的，评标委员会有权认定为非实质性响应投标。</w:t>
      </w:r>
    </w:p>
    <w:p w14:paraId="4AB56BA3">
      <w:pPr>
        <w:spacing w:line="360" w:lineRule="auto"/>
        <w:ind w:left="600" w:hanging="600" w:hangingChars="250"/>
        <w:rPr>
          <w:bCs/>
          <w:color w:val="000000"/>
        </w:rPr>
      </w:pPr>
      <w:r>
        <w:rPr>
          <w:rFonts w:hint="eastAsia"/>
          <w:bCs/>
          <w:color w:val="000000"/>
        </w:rPr>
        <w:t>13. 投标货币：投标文件的报价采用前附表所述货币进行报价。</w:t>
      </w:r>
    </w:p>
    <w:p w14:paraId="28BDC11B">
      <w:pPr>
        <w:spacing w:line="360" w:lineRule="auto"/>
        <w:ind w:left="600" w:hanging="600" w:hangingChars="250"/>
        <w:rPr>
          <w:bCs/>
          <w:color w:val="000000"/>
        </w:rPr>
      </w:pPr>
      <w:r>
        <w:rPr>
          <w:rFonts w:hint="eastAsia"/>
          <w:bCs/>
          <w:color w:val="000000"/>
        </w:rPr>
        <w:t>14. 投标人资格的证明文件</w:t>
      </w:r>
    </w:p>
    <w:p w14:paraId="0B4B7CB4">
      <w:pPr>
        <w:spacing w:line="360" w:lineRule="auto"/>
        <w:ind w:left="720" w:hanging="720" w:hangingChars="300"/>
        <w:rPr>
          <w:bCs/>
          <w:color w:val="000000"/>
        </w:rPr>
      </w:pPr>
      <w:r>
        <w:rPr>
          <w:rFonts w:hint="eastAsia"/>
          <w:bCs/>
          <w:color w:val="000000"/>
        </w:rPr>
        <w:t>14.1 投标人必须提交证明其有资格进行投标和有能力履行合同的文件，作为投标文件的一部分。</w:t>
      </w:r>
    </w:p>
    <w:p w14:paraId="3CC29B87">
      <w:pPr>
        <w:spacing w:line="360" w:lineRule="auto"/>
        <w:rPr>
          <w:bCs/>
          <w:color w:val="000000"/>
        </w:rPr>
      </w:pPr>
      <w:r>
        <w:rPr>
          <w:rFonts w:hint="eastAsia"/>
          <w:bCs/>
          <w:color w:val="000000"/>
        </w:rPr>
        <w:t>14.1.1投标人具有履行合同所需的财务、技术、开发等项目实施能力；</w:t>
      </w:r>
    </w:p>
    <w:p w14:paraId="1ED5B652">
      <w:pPr>
        <w:spacing w:line="360" w:lineRule="auto"/>
        <w:ind w:left="720" w:hanging="720" w:hangingChars="300"/>
        <w:rPr>
          <w:bCs/>
          <w:color w:val="000000"/>
        </w:rPr>
      </w:pPr>
      <w:r>
        <w:rPr>
          <w:rFonts w:hint="eastAsia"/>
          <w:bCs/>
          <w:color w:val="000000"/>
        </w:rPr>
        <w:t>14.1.2投标人应有能力履行招标文件文件中合同条款和采购需求规定的由乙方履行的开发、供货、安装、调试、保修（应提供使用售后服务承诺）和其他专业技术服务的义务。</w:t>
      </w:r>
    </w:p>
    <w:p w14:paraId="56C8177A">
      <w:pPr>
        <w:spacing w:line="360" w:lineRule="auto"/>
        <w:ind w:left="600" w:hanging="600" w:hangingChars="250"/>
        <w:rPr>
          <w:bCs/>
          <w:color w:val="000000"/>
        </w:rPr>
      </w:pPr>
      <w:r>
        <w:rPr>
          <w:rFonts w:hint="eastAsia"/>
          <w:bCs/>
          <w:color w:val="000000"/>
        </w:rPr>
        <w:t>15. 投标货物/服务符合招标文件规定的技术响应文件</w:t>
      </w:r>
    </w:p>
    <w:p w14:paraId="119D747B">
      <w:pPr>
        <w:spacing w:line="360" w:lineRule="auto"/>
        <w:ind w:left="720" w:hanging="720" w:hangingChars="300"/>
        <w:rPr>
          <w:bCs/>
          <w:color w:val="000000"/>
        </w:rPr>
      </w:pPr>
      <w:r>
        <w:rPr>
          <w:rFonts w:hint="eastAsia"/>
          <w:bCs/>
          <w:color w:val="000000"/>
        </w:rPr>
        <w:t>15.1</w:t>
      </w:r>
      <w:r>
        <w:rPr>
          <w:bCs/>
          <w:color w:val="000000"/>
        </w:rPr>
        <w:t>投标人必须依据招标文件中招标项目要求及采购需求</w:t>
      </w:r>
      <w:r>
        <w:rPr>
          <w:rFonts w:hint="eastAsia"/>
          <w:bCs/>
          <w:color w:val="000000"/>
        </w:rPr>
        <w:t>，提交证明其拟供货物/服务符合招标文件规定的技术响应文件，作为投标文件的一部分。</w:t>
      </w:r>
    </w:p>
    <w:p w14:paraId="2BC3F704">
      <w:pPr>
        <w:spacing w:line="360" w:lineRule="auto"/>
        <w:ind w:left="600" w:hanging="600" w:hangingChars="250"/>
        <w:rPr>
          <w:bCs/>
          <w:color w:val="000000"/>
        </w:rPr>
      </w:pPr>
      <w:r>
        <w:rPr>
          <w:rFonts w:hint="eastAsia"/>
          <w:bCs/>
          <w:color w:val="000000"/>
        </w:rPr>
        <w:t>15.2 上述文件可以是文字资料、图纸和数据。</w:t>
      </w:r>
    </w:p>
    <w:p w14:paraId="636E109A">
      <w:pPr>
        <w:spacing w:line="360" w:lineRule="auto"/>
        <w:ind w:left="600" w:hanging="600" w:hangingChars="250"/>
        <w:rPr>
          <w:bCs/>
          <w:color w:val="000000"/>
        </w:rPr>
      </w:pPr>
      <w:r>
        <w:rPr>
          <w:rFonts w:hint="eastAsia"/>
          <w:bCs/>
          <w:color w:val="000000"/>
        </w:rPr>
        <w:t>16.投标保证金</w:t>
      </w:r>
    </w:p>
    <w:p w14:paraId="2FBC7E2A">
      <w:pPr>
        <w:spacing w:line="360" w:lineRule="auto"/>
        <w:ind w:left="600" w:hanging="600" w:hangingChars="250"/>
        <w:rPr>
          <w:bCs/>
          <w:color w:val="000000"/>
        </w:rPr>
      </w:pPr>
      <w:r>
        <w:rPr>
          <w:rFonts w:hint="eastAsia"/>
          <w:bCs/>
          <w:color w:val="000000"/>
        </w:rPr>
        <w:t>16.1 本次投标保证金额：</w:t>
      </w:r>
      <w:r>
        <w:rPr>
          <w:rFonts w:hint="eastAsia"/>
          <w:color w:val="000000"/>
        </w:rPr>
        <w:t>详见前附表</w:t>
      </w:r>
    </w:p>
    <w:p w14:paraId="004F42D8">
      <w:pPr>
        <w:spacing w:line="360" w:lineRule="auto"/>
        <w:ind w:left="600" w:hanging="600" w:hangingChars="250"/>
        <w:rPr>
          <w:bCs/>
          <w:color w:val="000000"/>
        </w:rPr>
      </w:pPr>
      <w:r>
        <w:rPr>
          <w:rFonts w:hint="eastAsia"/>
          <w:bCs/>
          <w:color w:val="000000"/>
        </w:rPr>
        <w:t>16.2 投标保证金用于保护本次招标免受因投标人的行为而引起的风险。</w:t>
      </w:r>
    </w:p>
    <w:p w14:paraId="213DE7A4">
      <w:pPr>
        <w:spacing w:line="360" w:lineRule="auto"/>
        <w:ind w:left="600" w:hanging="600" w:hangingChars="250"/>
        <w:rPr>
          <w:bCs/>
          <w:color w:val="000000"/>
        </w:rPr>
      </w:pPr>
      <w:r>
        <w:rPr>
          <w:rFonts w:hint="eastAsia"/>
          <w:bCs/>
          <w:color w:val="000000"/>
        </w:rPr>
        <w:t xml:space="preserve">16.3 </w:t>
      </w:r>
      <w:r>
        <w:rPr>
          <w:rFonts w:hint="eastAsia"/>
          <w:b/>
          <w:bCs/>
          <w:color w:val="000000"/>
        </w:rPr>
        <w:t>投标保证金应以转账、汇款、支票或招标代理机构同意接受的其他非现金方式递交，投标人应在招标文件规定的时间内递交投标保证金，并确保已如数到账。</w:t>
      </w:r>
    </w:p>
    <w:p w14:paraId="6B82779D">
      <w:pPr>
        <w:spacing w:line="360" w:lineRule="auto"/>
        <w:ind w:left="720" w:hanging="720" w:hangingChars="300"/>
        <w:rPr>
          <w:bCs/>
          <w:color w:val="000000"/>
        </w:rPr>
      </w:pPr>
      <w:r>
        <w:rPr>
          <w:rFonts w:hint="eastAsia"/>
          <w:bCs/>
          <w:color w:val="000000"/>
        </w:rPr>
        <w:t>16.4 保证金</w:t>
      </w:r>
      <w:r>
        <w:rPr>
          <w:bCs/>
          <w:color w:val="000000"/>
        </w:rPr>
        <w:t>有效期应与</w:t>
      </w:r>
      <w:r>
        <w:rPr>
          <w:rFonts w:hint="eastAsia"/>
          <w:bCs/>
          <w:color w:val="000000"/>
        </w:rPr>
        <w:t>投标</w:t>
      </w:r>
      <w:r>
        <w:rPr>
          <w:bCs/>
          <w:color w:val="000000"/>
        </w:rPr>
        <w:t>有效期一致</w:t>
      </w:r>
      <w:r>
        <w:rPr>
          <w:rFonts w:hint="eastAsia"/>
          <w:bCs/>
          <w:color w:val="000000"/>
        </w:rPr>
        <w:t>。</w:t>
      </w:r>
    </w:p>
    <w:p w14:paraId="562F3AF1">
      <w:pPr>
        <w:spacing w:line="360" w:lineRule="auto"/>
        <w:ind w:left="720" w:hanging="720" w:hangingChars="300"/>
        <w:rPr>
          <w:bCs/>
          <w:color w:val="000000"/>
        </w:rPr>
      </w:pPr>
      <w:r>
        <w:rPr>
          <w:rFonts w:hint="eastAsia"/>
          <w:bCs/>
          <w:color w:val="000000"/>
        </w:rPr>
        <w:t>16.5  未按规定提交投标保证金的投标，将被视为无效投标，</w:t>
      </w:r>
      <w:r>
        <w:rPr>
          <w:bCs/>
          <w:color w:val="000000"/>
        </w:rPr>
        <w:t>招标人将予以拒绝。</w:t>
      </w:r>
    </w:p>
    <w:p w14:paraId="0A9DB31A">
      <w:pPr>
        <w:spacing w:line="360" w:lineRule="auto"/>
        <w:ind w:left="600" w:hanging="600" w:hangingChars="250"/>
        <w:rPr>
          <w:bCs/>
          <w:color w:val="000000"/>
        </w:rPr>
      </w:pPr>
      <w:r>
        <w:rPr>
          <w:rFonts w:hint="eastAsia"/>
          <w:bCs/>
          <w:color w:val="000000"/>
        </w:rPr>
        <w:t>16.6未中标投标人的投标保证金，将按投标人须知2</w:t>
      </w:r>
      <w:r>
        <w:rPr>
          <w:bCs/>
          <w:color w:val="000000"/>
        </w:rPr>
        <w:t>8</w:t>
      </w:r>
      <w:r>
        <w:rPr>
          <w:rFonts w:hint="eastAsia"/>
          <w:bCs/>
          <w:color w:val="000000"/>
        </w:rPr>
        <w:t>.4款予以无息退还。</w:t>
      </w:r>
    </w:p>
    <w:p w14:paraId="427F685E">
      <w:pPr>
        <w:spacing w:line="360" w:lineRule="auto"/>
        <w:ind w:left="600" w:hanging="600" w:hangingChars="250"/>
        <w:rPr>
          <w:bCs/>
          <w:color w:val="000000"/>
        </w:rPr>
      </w:pPr>
      <w:r>
        <w:rPr>
          <w:rFonts w:hint="eastAsia"/>
          <w:bCs/>
          <w:color w:val="000000"/>
        </w:rPr>
        <w:t>16.7中标投标人的投标保证金，在合同签订后5个工作日内予以无息退还。</w:t>
      </w:r>
    </w:p>
    <w:p w14:paraId="3AADF5AC">
      <w:pPr>
        <w:spacing w:line="360" w:lineRule="auto"/>
        <w:ind w:left="600" w:hanging="600" w:hangingChars="250"/>
        <w:rPr>
          <w:bCs/>
          <w:color w:val="000000"/>
        </w:rPr>
      </w:pPr>
      <w:r>
        <w:rPr>
          <w:rFonts w:hint="eastAsia"/>
          <w:bCs/>
          <w:color w:val="000000"/>
        </w:rPr>
        <w:t>16.8</w:t>
      </w:r>
      <w:r>
        <w:rPr>
          <w:bCs/>
          <w:color w:val="000000"/>
        </w:rPr>
        <w:t>投标人在投标截止时间前撤回已提交的投标文件的，自收到投标人书面撤回通知之日起</w:t>
      </w:r>
      <w:r>
        <w:rPr>
          <w:rFonts w:hint="eastAsia"/>
          <w:bCs/>
          <w:color w:val="000000"/>
        </w:rPr>
        <w:t>5</w:t>
      </w:r>
      <w:r>
        <w:rPr>
          <w:bCs/>
          <w:color w:val="000000"/>
        </w:rPr>
        <w:t>个工作日内，退还已收取的投标保证金，但因投标人自身原因导致无法及时退还的除外</w:t>
      </w:r>
      <w:r>
        <w:rPr>
          <w:rFonts w:hint="eastAsia"/>
          <w:bCs/>
          <w:color w:val="000000"/>
        </w:rPr>
        <w:t>。</w:t>
      </w:r>
    </w:p>
    <w:p w14:paraId="5671D13B">
      <w:pPr>
        <w:spacing w:line="360" w:lineRule="auto"/>
        <w:ind w:left="600" w:hanging="600" w:hangingChars="250"/>
        <w:rPr>
          <w:bCs/>
          <w:color w:val="000000"/>
        </w:rPr>
      </w:pPr>
      <w:r>
        <w:rPr>
          <w:rFonts w:hint="eastAsia"/>
          <w:bCs/>
          <w:color w:val="000000"/>
        </w:rPr>
        <w:t>16.</w:t>
      </w:r>
      <w:r>
        <w:rPr>
          <w:bCs/>
          <w:color w:val="000000"/>
        </w:rPr>
        <w:t>9</w:t>
      </w:r>
      <w:r>
        <w:rPr>
          <w:rFonts w:hint="eastAsia"/>
          <w:bCs/>
          <w:color w:val="000000"/>
        </w:rPr>
        <w:t>发生以下情况投标保证金将被没收：</w:t>
      </w:r>
    </w:p>
    <w:p w14:paraId="0932EFAF">
      <w:pPr>
        <w:spacing w:line="360" w:lineRule="auto"/>
        <w:rPr>
          <w:bCs/>
          <w:color w:val="000000"/>
        </w:rPr>
      </w:pPr>
      <w:r>
        <w:rPr>
          <w:rFonts w:hint="eastAsia"/>
          <w:bCs/>
          <w:color w:val="000000"/>
        </w:rPr>
        <w:t>16.</w:t>
      </w:r>
      <w:r>
        <w:rPr>
          <w:bCs/>
          <w:color w:val="000000"/>
        </w:rPr>
        <w:t>9</w:t>
      </w:r>
      <w:r>
        <w:rPr>
          <w:rFonts w:hint="eastAsia"/>
          <w:bCs/>
          <w:color w:val="000000"/>
        </w:rPr>
        <w:t>.1开标后投标人在投标有效期内撤回投标；</w:t>
      </w:r>
    </w:p>
    <w:p w14:paraId="4BF16900">
      <w:pPr>
        <w:spacing w:line="360" w:lineRule="auto"/>
        <w:rPr>
          <w:bCs/>
          <w:color w:val="000000"/>
        </w:rPr>
      </w:pPr>
      <w:r>
        <w:rPr>
          <w:rFonts w:hint="eastAsia"/>
          <w:bCs/>
          <w:color w:val="000000"/>
        </w:rPr>
        <w:t>16.</w:t>
      </w:r>
      <w:r>
        <w:rPr>
          <w:bCs/>
          <w:color w:val="000000"/>
        </w:rPr>
        <w:t>9</w:t>
      </w:r>
      <w:r>
        <w:rPr>
          <w:rFonts w:hint="eastAsia"/>
          <w:bCs/>
          <w:color w:val="000000"/>
        </w:rPr>
        <w:t>.2中标人未能按招标文件规定签订合同。</w:t>
      </w:r>
    </w:p>
    <w:p w14:paraId="4E1E4FF8">
      <w:pPr>
        <w:spacing w:line="360" w:lineRule="auto"/>
        <w:ind w:left="600" w:hanging="600" w:hangingChars="250"/>
        <w:rPr>
          <w:bCs/>
          <w:color w:val="000000"/>
        </w:rPr>
      </w:pPr>
      <w:r>
        <w:rPr>
          <w:rFonts w:hint="eastAsia"/>
          <w:bCs/>
          <w:color w:val="000000"/>
        </w:rPr>
        <w:t xml:space="preserve">17. 投标有效期 </w:t>
      </w:r>
    </w:p>
    <w:p w14:paraId="0590C265">
      <w:pPr>
        <w:spacing w:line="360" w:lineRule="auto"/>
        <w:ind w:left="600" w:hanging="600" w:hangingChars="250"/>
        <w:rPr>
          <w:bCs/>
          <w:color w:val="000000"/>
        </w:rPr>
      </w:pPr>
      <w:r>
        <w:rPr>
          <w:rFonts w:hint="eastAsia"/>
          <w:bCs/>
          <w:color w:val="000000"/>
        </w:rPr>
        <w:t>17.1本项目投标有效期详见前附表。</w:t>
      </w:r>
    </w:p>
    <w:p w14:paraId="6FEC65B5">
      <w:pPr>
        <w:spacing w:line="360" w:lineRule="auto"/>
        <w:ind w:left="720" w:hanging="720" w:hangingChars="300"/>
        <w:rPr>
          <w:bCs/>
          <w:color w:val="000000"/>
        </w:rPr>
      </w:pPr>
      <w:r>
        <w:rPr>
          <w:rFonts w:hint="eastAsia"/>
          <w:bCs/>
          <w:color w:val="000000"/>
        </w:rPr>
        <w:t>17.2特殊情况下，招标人可于投标有效期满之前要求投标人同意延长有效期，要求与答复均应为书面形式。投标人可以拒绝上述要求而其投标保证金不被没收。对于同意该要求的投标人，既不要求也不允许其修改投标文件，但将要求其相应延长投标保证金的有效期，有关退还和没收投标保证金的规定在投标有效期的延长期内继续有效。</w:t>
      </w:r>
    </w:p>
    <w:p w14:paraId="2D40B111">
      <w:pPr>
        <w:spacing w:line="360" w:lineRule="auto"/>
        <w:ind w:left="600" w:hanging="600" w:hangingChars="250"/>
        <w:rPr>
          <w:bCs/>
          <w:color w:val="000000"/>
        </w:rPr>
      </w:pPr>
      <w:r>
        <w:rPr>
          <w:rFonts w:hint="eastAsia"/>
          <w:bCs/>
          <w:color w:val="000000"/>
        </w:rPr>
        <w:t>18. 投标文件的签署及规定</w:t>
      </w:r>
    </w:p>
    <w:p w14:paraId="53F6366F">
      <w:pPr>
        <w:spacing w:line="360" w:lineRule="auto"/>
        <w:ind w:left="600" w:hanging="600" w:hangingChars="250"/>
        <w:rPr>
          <w:bCs/>
          <w:color w:val="000000"/>
        </w:rPr>
      </w:pPr>
      <w:r>
        <w:rPr>
          <w:rFonts w:hint="eastAsia"/>
          <w:bCs/>
          <w:color w:val="000000"/>
        </w:rPr>
        <w:t>18.1 投</w:t>
      </w:r>
      <w:r>
        <w:rPr>
          <w:bCs/>
          <w:color w:val="000000"/>
        </w:rPr>
        <w:t>标文件正本和所有副本须用不褪色的墨水书写或打印，</w:t>
      </w:r>
      <w:r>
        <w:rPr>
          <w:rFonts w:hint="eastAsia"/>
          <w:bCs/>
          <w:color w:val="000000"/>
        </w:rPr>
        <w:t>并</w:t>
      </w:r>
      <w:r>
        <w:rPr>
          <w:bCs/>
          <w:color w:val="000000"/>
        </w:rPr>
        <w:t>装订成册。</w:t>
      </w:r>
    </w:p>
    <w:p w14:paraId="1B8622BA">
      <w:pPr>
        <w:spacing w:line="360" w:lineRule="auto"/>
        <w:ind w:left="720" w:hanging="720" w:hangingChars="300"/>
        <w:rPr>
          <w:bCs/>
          <w:color w:val="000000"/>
        </w:rPr>
      </w:pPr>
      <w:r>
        <w:rPr>
          <w:rFonts w:hint="eastAsia"/>
          <w:bCs/>
          <w:color w:val="000000"/>
        </w:rPr>
        <w:t>18.2 投标文件须在每一份文件封面或扉页明确注明“正本”或“副本”字样，一旦正本和副本有差异，以正本为准。投标文件数量详见前附表。</w:t>
      </w:r>
    </w:p>
    <w:p w14:paraId="12855B85">
      <w:pPr>
        <w:spacing w:line="360" w:lineRule="auto"/>
        <w:ind w:left="720" w:hanging="720" w:hangingChars="300"/>
        <w:rPr>
          <w:bCs/>
          <w:color w:val="000000"/>
        </w:rPr>
      </w:pPr>
      <w:r>
        <w:rPr>
          <w:rFonts w:hint="eastAsia"/>
          <w:bCs/>
          <w:color w:val="000000"/>
        </w:rPr>
        <w:t>18.3</w:t>
      </w:r>
      <w:r>
        <w:rPr>
          <w:bCs/>
          <w:color w:val="000000"/>
        </w:rPr>
        <w:t>投标文件的书写应清楚工整</w:t>
      </w:r>
      <w:r>
        <w:rPr>
          <w:rFonts w:hint="eastAsia"/>
          <w:bCs/>
          <w:color w:val="000000"/>
        </w:rPr>
        <w:t>，除投标人对错处做必要修改外，投标文件中不许有加行、涂抹或改写。若有修改须由投标人法定代表人或法定代表人委托的投标代理人签字或盖章。</w:t>
      </w:r>
    </w:p>
    <w:p w14:paraId="7029BB1D">
      <w:pPr>
        <w:spacing w:line="360" w:lineRule="auto"/>
        <w:ind w:left="720" w:hanging="720" w:hangingChars="300"/>
        <w:rPr>
          <w:bCs/>
          <w:color w:val="000000"/>
        </w:rPr>
      </w:pPr>
      <w:r>
        <w:rPr>
          <w:rFonts w:hint="eastAsia"/>
          <w:bCs/>
          <w:color w:val="000000"/>
        </w:rPr>
        <w:t>18.4</w:t>
      </w:r>
      <w:r>
        <w:rPr>
          <w:bCs/>
          <w:color w:val="000000"/>
        </w:rPr>
        <w:t>投标文件</w:t>
      </w:r>
      <w:r>
        <w:rPr>
          <w:rFonts w:hint="eastAsia"/>
          <w:bCs/>
          <w:color w:val="000000"/>
        </w:rPr>
        <w:t>不得</w:t>
      </w:r>
      <w:r>
        <w:rPr>
          <w:bCs/>
          <w:color w:val="000000"/>
        </w:rPr>
        <w:t>字迹潦草、表达不清、未按要求填写或可能导致非唯一理解。</w:t>
      </w:r>
    </w:p>
    <w:p w14:paraId="31F344DF">
      <w:pPr>
        <w:spacing w:line="360" w:lineRule="auto"/>
        <w:ind w:left="720" w:hanging="720" w:hangingChars="300"/>
        <w:rPr>
          <w:bCs/>
          <w:color w:val="000000"/>
        </w:rPr>
      </w:pPr>
      <w:r>
        <w:rPr>
          <w:rFonts w:hint="eastAsia"/>
          <w:bCs/>
          <w:color w:val="000000"/>
        </w:rPr>
        <w:t>18.5本项目不接受以电报、电话、传真形式递交的投标文件。</w:t>
      </w:r>
    </w:p>
    <w:p w14:paraId="65AA678A">
      <w:pPr>
        <w:spacing w:line="360" w:lineRule="auto"/>
        <w:ind w:left="720" w:hanging="720" w:hangingChars="300"/>
        <w:rPr>
          <w:bCs/>
          <w:color w:val="000000"/>
        </w:rPr>
      </w:pPr>
      <w:r>
        <w:rPr>
          <w:rFonts w:hint="eastAsia"/>
          <w:bCs/>
          <w:color w:val="000000"/>
        </w:rPr>
        <w:t>18.6投标文件正本和副本应在封面或扉页加盖公章。招标文件规定签章处应加盖对应要求的投标单位公章、投标单位法定代表人或法定代表人委托的投标代理人的签字或印章。</w:t>
      </w:r>
    </w:p>
    <w:p w14:paraId="1604FA4D">
      <w:pPr>
        <w:pStyle w:val="81"/>
        <w:spacing w:before="0" w:beforeAutospacing="0" w:after="0" w:afterAutospacing="0" w:line="360" w:lineRule="auto"/>
        <w:ind w:firstLine="480" w:firstLineChars="200"/>
        <w:rPr>
          <w:bCs/>
        </w:rPr>
      </w:pPr>
    </w:p>
    <w:p w14:paraId="0C7599CD">
      <w:pPr>
        <w:pStyle w:val="81"/>
        <w:spacing w:before="0" w:beforeAutospacing="0" w:after="0" w:afterAutospacing="0" w:line="360" w:lineRule="auto"/>
        <w:jc w:val="center"/>
        <w:rPr>
          <w:b/>
          <w:bCs/>
        </w:rPr>
      </w:pPr>
      <w:r>
        <w:rPr>
          <w:rFonts w:hint="eastAsia"/>
          <w:b/>
          <w:bCs/>
        </w:rPr>
        <w:t>投标文件的递交</w:t>
      </w:r>
    </w:p>
    <w:p w14:paraId="5A839737">
      <w:pPr>
        <w:spacing w:line="360" w:lineRule="auto"/>
        <w:ind w:left="720" w:hanging="720" w:hangingChars="300"/>
        <w:rPr>
          <w:bCs/>
          <w:color w:val="000000"/>
        </w:rPr>
      </w:pPr>
      <w:r>
        <w:rPr>
          <w:rFonts w:hint="eastAsia"/>
          <w:bCs/>
          <w:color w:val="000000"/>
        </w:rPr>
        <w:t>19. 投标文件的密封和标记</w:t>
      </w:r>
    </w:p>
    <w:p w14:paraId="05E5B663">
      <w:pPr>
        <w:spacing w:line="360" w:lineRule="auto"/>
        <w:ind w:left="720" w:hanging="720" w:hangingChars="300"/>
        <w:rPr>
          <w:bCs/>
          <w:color w:val="000000"/>
        </w:rPr>
      </w:pPr>
      <w:r>
        <w:rPr>
          <w:rFonts w:hint="eastAsia"/>
          <w:bCs/>
          <w:color w:val="000000"/>
        </w:rPr>
        <w:t>19.1 投标文件递交时必须</w:t>
      </w:r>
      <w:r>
        <w:rPr>
          <w:bCs/>
          <w:color w:val="000000"/>
        </w:rPr>
        <w:t>密封</w:t>
      </w:r>
      <w:r>
        <w:rPr>
          <w:rFonts w:hint="eastAsia"/>
          <w:bCs/>
          <w:color w:val="000000"/>
        </w:rPr>
        <w:t>包装</w:t>
      </w:r>
      <w:r>
        <w:rPr>
          <w:bCs/>
          <w:color w:val="000000"/>
        </w:rPr>
        <w:t>。</w:t>
      </w:r>
    </w:p>
    <w:p w14:paraId="74028F11">
      <w:pPr>
        <w:spacing w:line="360" w:lineRule="auto"/>
        <w:ind w:left="720" w:hanging="720" w:hangingChars="300"/>
        <w:rPr>
          <w:bCs/>
          <w:color w:val="000000"/>
        </w:rPr>
      </w:pPr>
      <w:r>
        <w:rPr>
          <w:rFonts w:hint="eastAsia"/>
          <w:bCs/>
          <w:color w:val="000000"/>
        </w:rPr>
        <w:t xml:space="preserve">19.2 </w:t>
      </w:r>
      <w:r>
        <w:rPr>
          <w:bCs/>
          <w:color w:val="000000"/>
        </w:rPr>
        <w:t>每份</w:t>
      </w:r>
      <w:r>
        <w:rPr>
          <w:rFonts w:hint="eastAsia"/>
          <w:bCs/>
          <w:color w:val="000000"/>
        </w:rPr>
        <w:t>书面投标文件建议胶装成册</w:t>
      </w:r>
      <w:r>
        <w:rPr>
          <w:bCs/>
          <w:color w:val="000000"/>
        </w:rPr>
        <w:t>，并注明正本或副本</w:t>
      </w:r>
      <w:r>
        <w:rPr>
          <w:rFonts w:hint="eastAsia"/>
          <w:bCs/>
          <w:color w:val="000000"/>
        </w:rPr>
        <w:t>及项目名称、编号等</w:t>
      </w:r>
      <w:r>
        <w:rPr>
          <w:bCs/>
          <w:color w:val="000000"/>
        </w:rPr>
        <w:t>字样</w:t>
      </w:r>
      <w:r>
        <w:rPr>
          <w:rFonts w:hint="eastAsia"/>
          <w:bCs/>
          <w:color w:val="000000"/>
        </w:rPr>
        <w:t>。</w:t>
      </w:r>
    </w:p>
    <w:p w14:paraId="3C44102D">
      <w:pPr>
        <w:spacing w:line="360" w:lineRule="auto"/>
        <w:ind w:left="720" w:hanging="720" w:hangingChars="300"/>
        <w:rPr>
          <w:bCs/>
          <w:color w:val="000000"/>
        </w:rPr>
      </w:pPr>
      <w:r>
        <w:rPr>
          <w:rFonts w:hint="eastAsia"/>
          <w:bCs/>
          <w:color w:val="000000"/>
        </w:rPr>
        <w:t>1</w:t>
      </w:r>
      <w:r>
        <w:rPr>
          <w:bCs/>
          <w:color w:val="000000"/>
        </w:rPr>
        <w:t>9.3</w:t>
      </w:r>
      <w:r>
        <w:rPr>
          <w:rFonts w:hint="eastAsia"/>
          <w:bCs/>
          <w:color w:val="000000"/>
        </w:rPr>
        <w:t>投标文件外包装</w:t>
      </w:r>
      <w:r>
        <w:rPr>
          <w:bCs/>
          <w:color w:val="000000"/>
        </w:rPr>
        <w:t>上</w:t>
      </w:r>
      <w:r>
        <w:rPr>
          <w:rFonts w:hint="eastAsia"/>
          <w:bCs/>
          <w:color w:val="000000"/>
        </w:rPr>
        <w:t>需</w:t>
      </w:r>
      <w:r>
        <w:rPr>
          <w:bCs/>
          <w:color w:val="000000"/>
        </w:rPr>
        <w:t>注明“</w:t>
      </w:r>
      <w:r>
        <w:rPr>
          <w:rFonts w:hint="eastAsia"/>
          <w:bCs/>
          <w:color w:val="000000"/>
        </w:rPr>
        <w:t>项目名称、编号、投标人名称、地址、电话和传真”等</w:t>
      </w:r>
    </w:p>
    <w:p w14:paraId="3521EDBC">
      <w:pPr>
        <w:spacing w:line="360" w:lineRule="auto"/>
        <w:ind w:left="720" w:hanging="720" w:hangingChars="300"/>
        <w:rPr>
          <w:bCs/>
          <w:color w:val="000000"/>
        </w:rPr>
      </w:pPr>
      <w:r>
        <w:rPr>
          <w:bCs/>
          <w:color w:val="000000"/>
        </w:rPr>
        <w:t>字样，如果正本与副本存在差异，以正本为准</w:t>
      </w:r>
      <w:r>
        <w:rPr>
          <w:rFonts w:hint="eastAsia"/>
          <w:bCs/>
          <w:color w:val="000000"/>
        </w:rPr>
        <w:t>（投标文件恕不退还）</w:t>
      </w:r>
      <w:r>
        <w:rPr>
          <w:bCs/>
          <w:color w:val="000000"/>
        </w:rPr>
        <w:t>。</w:t>
      </w:r>
    </w:p>
    <w:p w14:paraId="5BAB7A94">
      <w:pPr>
        <w:spacing w:line="360" w:lineRule="auto"/>
        <w:ind w:left="720" w:hanging="720" w:hangingChars="300"/>
        <w:rPr>
          <w:bCs/>
          <w:color w:val="000000"/>
        </w:rPr>
      </w:pPr>
      <w:r>
        <w:rPr>
          <w:rFonts w:hint="eastAsia"/>
          <w:bCs/>
          <w:color w:val="000000"/>
        </w:rPr>
        <w:t>20. 递交投标文件的截止时间</w:t>
      </w:r>
    </w:p>
    <w:p w14:paraId="46EDB5CE">
      <w:pPr>
        <w:spacing w:line="360" w:lineRule="auto"/>
        <w:ind w:left="720" w:hanging="720" w:hangingChars="300"/>
        <w:rPr>
          <w:bCs/>
          <w:color w:val="000000"/>
        </w:rPr>
      </w:pPr>
      <w:r>
        <w:rPr>
          <w:rFonts w:hint="eastAsia"/>
          <w:bCs/>
          <w:color w:val="000000"/>
        </w:rPr>
        <w:t>20.1所有投标文件须按前附表规定时间、地点递送。</w:t>
      </w:r>
    </w:p>
    <w:p w14:paraId="273A7DAA">
      <w:pPr>
        <w:spacing w:line="360" w:lineRule="auto"/>
        <w:ind w:left="720" w:hanging="720" w:hangingChars="300"/>
        <w:rPr>
          <w:bCs/>
          <w:color w:val="000000"/>
        </w:rPr>
      </w:pPr>
      <w:r>
        <w:rPr>
          <w:rFonts w:hint="eastAsia"/>
          <w:bCs/>
          <w:color w:val="000000"/>
        </w:rPr>
        <w:t>20.2出现第7.3款因招标文件的修改推迟投标截止日期时，则按招标代理机构修改通知规定的时间递交。</w:t>
      </w:r>
    </w:p>
    <w:p w14:paraId="4466EAA2">
      <w:pPr>
        <w:spacing w:line="360" w:lineRule="auto"/>
        <w:ind w:left="720" w:hanging="720" w:hangingChars="300"/>
        <w:rPr>
          <w:bCs/>
          <w:color w:val="000000"/>
        </w:rPr>
      </w:pPr>
      <w:r>
        <w:rPr>
          <w:rFonts w:hint="eastAsia"/>
          <w:bCs/>
          <w:color w:val="000000"/>
        </w:rPr>
        <w:t>21. 迟交的投标文件</w:t>
      </w:r>
    </w:p>
    <w:p w14:paraId="0C01F803">
      <w:pPr>
        <w:spacing w:line="360" w:lineRule="auto"/>
        <w:ind w:left="720" w:hanging="720" w:hangingChars="300"/>
        <w:rPr>
          <w:bCs/>
          <w:color w:val="000000"/>
        </w:rPr>
      </w:pPr>
      <w:r>
        <w:rPr>
          <w:rFonts w:hint="eastAsia"/>
          <w:bCs/>
          <w:color w:val="000000"/>
        </w:rPr>
        <w:t>21.1 招标代理机构将拒绝在投标截止时间后收到的投标文件。</w:t>
      </w:r>
    </w:p>
    <w:p w14:paraId="735B451F">
      <w:pPr>
        <w:spacing w:line="360" w:lineRule="auto"/>
        <w:ind w:left="720" w:hanging="720" w:hangingChars="300"/>
        <w:rPr>
          <w:bCs/>
          <w:color w:val="000000"/>
        </w:rPr>
      </w:pPr>
      <w:r>
        <w:rPr>
          <w:rFonts w:hint="eastAsia"/>
          <w:bCs/>
          <w:color w:val="000000"/>
        </w:rPr>
        <w:t>22. 投标文件的修改和撤销</w:t>
      </w:r>
    </w:p>
    <w:p w14:paraId="1419D036">
      <w:pPr>
        <w:spacing w:line="360" w:lineRule="auto"/>
        <w:ind w:left="720" w:hanging="720" w:hangingChars="300"/>
        <w:rPr>
          <w:bCs/>
          <w:color w:val="000000"/>
        </w:rPr>
      </w:pPr>
      <w:r>
        <w:rPr>
          <w:rFonts w:hint="eastAsia"/>
          <w:bCs/>
          <w:color w:val="000000"/>
        </w:rPr>
        <w:t>22.1 投标人在提交投标文件后可对其投标文件进行修改或撤销，但招标代理机构须在投标截止时间之前收到该修改或撤销的书面通知，该通知须有投标人法定代表人或法定代表人委托的投标代理人签字或盖章。</w:t>
      </w:r>
    </w:p>
    <w:p w14:paraId="73C43E30">
      <w:pPr>
        <w:spacing w:line="360" w:lineRule="auto"/>
        <w:ind w:left="720" w:hanging="720" w:hangingChars="300"/>
        <w:rPr>
          <w:bCs/>
          <w:color w:val="000000"/>
        </w:rPr>
      </w:pPr>
      <w:r>
        <w:rPr>
          <w:rFonts w:hint="eastAsia"/>
          <w:bCs/>
          <w:color w:val="000000"/>
        </w:rPr>
        <w:t>22.2 投标人对投标文件修改的书面材料或撤销的通知应按第18条和19条规定进行编写、密封、标注和递送，并注明“修改投标文件”或“撤销投标”字样。</w:t>
      </w:r>
    </w:p>
    <w:p w14:paraId="3B08A0B8">
      <w:pPr>
        <w:spacing w:line="360" w:lineRule="auto"/>
        <w:ind w:left="720" w:hanging="720" w:hangingChars="300"/>
        <w:rPr>
          <w:bCs/>
          <w:color w:val="000000"/>
        </w:rPr>
      </w:pPr>
      <w:r>
        <w:rPr>
          <w:rFonts w:hint="eastAsia"/>
          <w:bCs/>
          <w:color w:val="000000"/>
        </w:rPr>
        <w:t>22.3 投标截止时间以后不得修改投标文件。</w:t>
      </w:r>
    </w:p>
    <w:p w14:paraId="6128515C">
      <w:pPr>
        <w:spacing w:line="360" w:lineRule="auto"/>
        <w:ind w:left="720" w:hanging="720" w:hangingChars="300"/>
        <w:rPr>
          <w:bCs/>
          <w:color w:val="000000"/>
        </w:rPr>
      </w:pPr>
      <w:r>
        <w:rPr>
          <w:rFonts w:hint="eastAsia"/>
          <w:bCs/>
          <w:color w:val="000000"/>
        </w:rPr>
        <w:t>22.4 投标人不得在开标时间起至投标文件有效期期满前撤销投标文件。</w:t>
      </w:r>
    </w:p>
    <w:p w14:paraId="5409DD65">
      <w:pPr>
        <w:pStyle w:val="81"/>
        <w:spacing w:before="0" w:beforeAutospacing="0" w:after="0" w:afterAutospacing="0" w:line="360" w:lineRule="auto"/>
        <w:ind w:left="1150" w:leftChars="229" w:hanging="600" w:hangingChars="250"/>
        <w:rPr>
          <w:bCs/>
        </w:rPr>
      </w:pPr>
    </w:p>
    <w:p w14:paraId="10127F08">
      <w:pPr>
        <w:pStyle w:val="81"/>
        <w:spacing w:before="0" w:beforeAutospacing="0" w:after="0" w:afterAutospacing="0" w:line="360" w:lineRule="auto"/>
        <w:jc w:val="center"/>
        <w:rPr>
          <w:b/>
          <w:bCs/>
        </w:rPr>
      </w:pPr>
      <w:r>
        <w:rPr>
          <w:rFonts w:hint="eastAsia"/>
          <w:b/>
          <w:bCs/>
        </w:rPr>
        <w:t>开标和评标</w:t>
      </w:r>
    </w:p>
    <w:p w14:paraId="1CE61856">
      <w:pPr>
        <w:spacing w:line="360" w:lineRule="auto"/>
        <w:ind w:left="720" w:hanging="720" w:hangingChars="300"/>
        <w:rPr>
          <w:bCs/>
          <w:color w:val="000000"/>
        </w:rPr>
      </w:pPr>
    </w:p>
    <w:p w14:paraId="434596E5">
      <w:pPr>
        <w:spacing w:line="360" w:lineRule="auto"/>
        <w:ind w:left="720" w:hanging="720" w:hangingChars="300"/>
        <w:rPr>
          <w:bCs/>
          <w:color w:val="000000"/>
        </w:rPr>
      </w:pPr>
      <w:r>
        <w:rPr>
          <w:rFonts w:hint="eastAsia"/>
          <w:bCs/>
          <w:color w:val="000000"/>
        </w:rPr>
        <w:t>23. 开标</w:t>
      </w:r>
    </w:p>
    <w:p w14:paraId="7B682823">
      <w:pPr>
        <w:spacing w:line="360" w:lineRule="auto"/>
        <w:ind w:left="720" w:hanging="720" w:hangingChars="300"/>
        <w:rPr>
          <w:bCs/>
          <w:color w:val="000000"/>
        </w:rPr>
      </w:pPr>
      <w:r>
        <w:rPr>
          <w:rFonts w:hint="eastAsia"/>
          <w:bCs/>
          <w:color w:val="000000"/>
        </w:rPr>
        <w:t>23.1招标代理机构将在招标文件中规定的日期、时间和地点组织开标，投标人可派代表参加。招标代理机构将在开标时宣读并记录各投标人投标文件开标一览表内容（即投标人名称、投标价格、价格折扣等其他主要内容）。投标人法定代表人或委派的授权代表应在招标代理机构编制的开标记录表上对已宣读、记录的内容进行签字确认。对于未宣读的投标价格、价格折扣和招标文件允许提供的备选投标方案等实质内容，评标时不予承认。</w:t>
      </w:r>
    </w:p>
    <w:p w14:paraId="2AB3F657">
      <w:pPr>
        <w:spacing w:line="360" w:lineRule="auto"/>
        <w:ind w:left="720" w:hanging="720" w:hangingChars="300"/>
        <w:rPr>
          <w:bCs/>
          <w:color w:val="000000"/>
        </w:rPr>
      </w:pPr>
      <w:r>
        <w:rPr>
          <w:rFonts w:hint="eastAsia"/>
          <w:bCs/>
          <w:color w:val="000000"/>
        </w:rPr>
        <w:t>23.2开标时，投标人代表人如系法定代表人则须交验法定代表人证明及本人有效身份证明文件的原件，如系委托的投标代理人则必须交验法定代表人委托书及本人有效身份证明文件的原件。</w:t>
      </w:r>
    </w:p>
    <w:p w14:paraId="458CF357">
      <w:pPr>
        <w:spacing w:line="360" w:lineRule="auto"/>
        <w:ind w:left="720" w:hanging="720" w:hangingChars="300"/>
        <w:rPr>
          <w:bCs/>
          <w:color w:val="000000"/>
        </w:rPr>
      </w:pPr>
      <w:r>
        <w:rPr>
          <w:rFonts w:hint="eastAsia"/>
          <w:bCs/>
          <w:color w:val="000000"/>
        </w:rPr>
        <w:t>23.3开标时，</w:t>
      </w:r>
      <w:r>
        <w:rPr>
          <w:bCs/>
          <w:color w:val="000000"/>
        </w:rPr>
        <w:t>由投标人或者其推选的代表检查投标文件的密封情况，经确认无误后，由招标代理机构工作人员当众拆封，宣读</w:t>
      </w:r>
      <w:r>
        <w:rPr>
          <w:rFonts w:hint="eastAsia"/>
          <w:bCs/>
          <w:color w:val="000000"/>
        </w:rPr>
        <w:t>正本“开标一览表”内容，以及招标代理机构认为合适的其他内容并记录。</w:t>
      </w:r>
    </w:p>
    <w:p w14:paraId="6BE86614">
      <w:pPr>
        <w:spacing w:line="360" w:lineRule="auto"/>
        <w:ind w:left="720" w:hanging="720" w:hangingChars="300"/>
        <w:rPr>
          <w:bCs/>
          <w:color w:val="000000"/>
        </w:rPr>
      </w:pPr>
      <w:r>
        <w:rPr>
          <w:bCs/>
          <w:color w:val="000000"/>
        </w:rPr>
        <w:t>23.4  投标人未参加开标的，视同认可开标结果。</w:t>
      </w:r>
    </w:p>
    <w:p w14:paraId="37975CEF">
      <w:pPr>
        <w:spacing w:line="360" w:lineRule="auto"/>
        <w:ind w:left="720" w:hanging="720" w:hangingChars="300"/>
        <w:rPr>
          <w:bCs/>
          <w:color w:val="000000"/>
        </w:rPr>
      </w:pPr>
      <w:r>
        <w:rPr>
          <w:rFonts w:hint="eastAsia"/>
          <w:bCs/>
          <w:color w:val="000000"/>
        </w:rPr>
        <w:t>24. 评标委员会</w:t>
      </w:r>
    </w:p>
    <w:p w14:paraId="0C962220">
      <w:pPr>
        <w:spacing w:line="360" w:lineRule="auto"/>
        <w:ind w:left="720" w:hanging="720" w:hangingChars="300"/>
        <w:rPr>
          <w:bCs/>
          <w:color w:val="000000"/>
        </w:rPr>
      </w:pPr>
      <w:r>
        <w:rPr>
          <w:rFonts w:hint="eastAsia"/>
          <w:bCs/>
          <w:color w:val="000000"/>
        </w:rPr>
        <w:t>24.1 招标人、</w:t>
      </w:r>
      <w:r>
        <w:rPr>
          <w:rFonts w:hint="eastAsia"/>
          <w:color w:val="000000"/>
        </w:rPr>
        <w:t>招标代理机构将根据招标货物/服务的特点，依法组建</w:t>
      </w:r>
      <w:r>
        <w:rPr>
          <w:color w:val="000000"/>
        </w:rPr>
        <w:t>评标委员会，</w:t>
      </w:r>
      <w:r>
        <w:rPr>
          <w:rFonts w:hint="eastAsia"/>
          <w:color w:val="000000"/>
        </w:rPr>
        <w:t>其成员由技术、经济等方面的专家和招标人的代表组成，其中外聘专家人数不少于评标委员会总人数的2/3。评标委员会对投标文件进行审查、质疑、评估和比较。</w:t>
      </w:r>
    </w:p>
    <w:p w14:paraId="45524CC3">
      <w:pPr>
        <w:spacing w:line="360" w:lineRule="auto"/>
        <w:ind w:left="720" w:hanging="720" w:hangingChars="300"/>
        <w:rPr>
          <w:bCs/>
          <w:color w:val="000000"/>
        </w:rPr>
      </w:pPr>
      <w:r>
        <w:rPr>
          <w:rFonts w:hint="eastAsia"/>
          <w:bCs/>
          <w:color w:val="000000"/>
        </w:rPr>
        <w:t>24.2 评标期间，如有需要投标人应派代表参加询标。</w:t>
      </w:r>
    </w:p>
    <w:p w14:paraId="2ACB84E1">
      <w:pPr>
        <w:spacing w:line="360" w:lineRule="auto"/>
        <w:ind w:left="720" w:hanging="720" w:hangingChars="300"/>
        <w:rPr>
          <w:bCs/>
          <w:color w:val="000000"/>
        </w:rPr>
      </w:pPr>
      <w:r>
        <w:rPr>
          <w:rFonts w:hint="eastAsia"/>
          <w:bCs/>
          <w:color w:val="000000"/>
        </w:rPr>
        <w:t>25. 对投标文件的审查和响应性的确定</w:t>
      </w:r>
    </w:p>
    <w:p w14:paraId="55A45906">
      <w:pPr>
        <w:spacing w:line="360" w:lineRule="auto"/>
        <w:ind w:left="720" w:hanging="720" w:hangingChars="300"/>
        <w:rPr>
          <w:bCs/>
          <w:color w:val="000000"/>
        </w:rPr>
      </w:pPr>
      <w:r>
        <w:rPr>
          <w:rFonts w:hint="eastAsia"/>
          <w:bCs/>
          <w:color w:val="000000"/>
        </w:rPr>
        <w:t xml:space="preserve">25.1  </w:t>
      </w:r>
      <w:r>
        <w:rPr>
          <w:rFonts w:hint="eastAsia"/>
          <w:color w:val="000000"/>
        </w:rPr>
        <w:t>在对投标文件进行详细评估之前，评标委员会将依据投标人提供的证明文件审查投标人的</w:t>
      </w:r>
      <w:r>
        <w:rPr>
          <w:rFonts w:hint="eastAsia"/>
          <w:bCs/>
          <w:color w:val="000000"/>
        </w:rPr>
        <w:t>技术、开发等项目实施能力</w:t>
      </w:r>
      <w:r>
        <w:rPr>
          <w:rFonts w:hint="eastAsia"/>
          <w:color w:val="000000"/>
        </w:rPr>
        <w:t>。</w:t>
      </w:r>
    </w:p>
    <w:p w14:paraId="28528CC4">
      <w:pPr>
        <w:spacing w:line="360" w:lineRule="auto"/>
        <w:ind w:left="720" w:hanging="720" w:hangingChars="300"/>
        <w:rPr>
          <w:bCs/>
          <w:color w:val="000000"/>
        </w:rPr>
      </w:pPr>
      <w:r>
        <w:rPr>
          <w:rFonts w:hint="eastAsia"/>
          <w:bCs/>
          <w:color w:val="000000"/>
        </w:rPr>
        <w:t xml:space="preserve">25.2  </w:t>
      </w:r>
      <w:r>
        <w:rPr>
          <w:rFonts w:hint="eastAsia"/>
          <w:color w:val="000000"/>
        </w:rPr>
        <w:t>评标委员会将确定投标是否对招标文件的实质性要求做出完全响应，而没有重大偏离。完全响应的投标是指投标符合招标文件的所有条款、条件和规定，且没有重大偏离或保留。重大偏离或保留系指影响到招标文件规定的采购范围、质量和进度，或限制了买方的权力和投标人的义务的规定，而纠正这些偏离将影响到其他提交实质性响应投标的投标人的公平竞争地位。</w:t>
      </w:r>
    </w:p>
    <w:p w14:paraId="6C7029E5">
      <w:pPr>
        <w:spacing w:line="360" w:lineRule="auto"/>
        <w:ind w:left="720" w:hanging="720" w:hangingChars="300"/>
        <w:rPr>
          <w:bCs/>
          <w:color w:val="000000"/>
        </w:rPr>
      </w:pPr>
      <w:r>
        <w:rPr>
          <w:rFonts w:hint="eastAsia"/>
          <w:bCs/>
          <w:color w:val="000000"/>
        </w:rPr>
        <w:t xml:space="preserve">25.3  </w:t>
      </w:r>
      <w:r>
        <w:rPr>
          <w:rFonts w:hint="eastAsia"/>
          <w:color w:val="000000"/>
        </w:rPr>
        <w:t>评标委员会判断投标文件的响应性仅基于投标文件本身而不靠外部证据。</w:t>
      </w:r>
    </w:p>
    <w:p w14:paraId="29948F4B">
      <w:pPr>
        <w:spacing w:line="360" w:lineRule="auto"/>
        <w:ind w:left="720" w:hanging="720" w:hangingChars="300"/>
        <w:rPr>
          <w:bCs/>
          <w:color w:val="000000"/>
        </w:rPr>
      </w:pPr>
      <w:r>
        <w:rPr>
          <w:rFonts w:hint="eastAsia"/>
          <w:bCs/>
          <w:color w:val="000000"/>
        </w:rPr>
        <w:t xml:space="preserve">25.4  </w:t>
      </w:r>
      <w:r>
        <w:rPr>
          <w:rFonts w:hint="eastAsia"/>
          <w:color w:val="000000"/>
        </w:rPr>
        <w:t>评标委员会将确定非实质性响应的投标为无效投标，投标人不能通过修正或撤销不符之处而使其投标成为实质性响应的投标。</w:t>
      </w:r>
    </w:p>
    <w:p w14:paraId="298B8110">
      <w:pPr>
        <w:spacing w:line="360" w:lineRule="auto"/>
        <w:ind w:left="720" w:hanging="720" w:hangingChars="300"/>
        <w:rPr>
          <w:bCs/>
          <w:color w:val="000000"/>
        </w:rPr>
      </w:pPr>
      <w:r>
        <w:rPr>
          <w:rFonts w:hint="eastAsia"/>
          <w:bCs/>
          <w:color w:val="000000"/>
        </w:rPr>
        <w:t xml:space="preserve">25.5  </w:t>
      </w:r>
      <w:r>
        <w:rPr>
          <w:rFonts w:hint="eastAsia"/>
          <w:color w:val="000000"/>
        </w:rPr>
        <w:t>在得到评标委员会的认可后，投标人可以修改投标中不构成重大偏离的微小的、非正规的、不一致或不规则细微偏离，但这些补正不能对其他供应商造成不公平的结果。</w:t>
      </w:r>
    </w:p>
    <w:p w14:paraId="15696651">
      <w:pPr>
        <w:spacing w:line="360" w:lineRule="auto"/>
        <w:ind w:left="720" w:hanging="720" w:hangingChars="300"/>
        <w:rPr>
          <w:bCs/>
          <w:color w:val="000000"/>
        </w:rPr>
      </w:pPr>
      <w:r>
        <w:rPr>
          <w:rFonts w:hint="eastAsia"/>
          <w:bCs/>
          <w:color w:val="000000"/>
        </w:rPr>
        <w:t>25.6  评标委员会</w:t>
      </w:r>
      <w:r>
        <w:rPr>
          <w:bCs/>
          <w:color w:val="000000"/>
        </w:rPr>
        <w:t>对确定为实质性响应的</w:t>
      </w:r>
      <w:r>
        <w:rPr>
          <w:rFonts w:hint="eastAsia"/>
          <w:bCs/>
          <w:color w:val="000000"/>
        </w:rPr>
        <w:t>投标</w:t>
      </w:r>
      <w:r>
        <w:rPr>
          <w:bCs/>
          <w:color w:val="000000"/>
        </w:rPr>
        <w:t>文件进行审核，</w:t>
      </w:r>
      <w:r>
        <w:rPr>
          <w:rFonts w:hint="eastAsia"/>
          <w:bCs/>
          <w:color w:val="000000"/>
        </w:rPr>
        <w:t>如</w:t>
      </w:r>
      <w:r>
        <w:rPr>
          <w:bCs/>
          <w:color w:val="000000"/>
        </w:rPr>
        <w:t>有计算错误或其它错误，</w:t>
      </w:r>
      <w:r>
        <w:rPr>
          <w:rFonts w:hint="eastAsia"/>
          <w:bCs/>
          <w:color w:val="000000"/>
        </w:rPr>
        <w:t>须</w:t>
      </w:r>
      <w:r>
        <w:rPr>
          <w:bCs/>
          <w:color w:val="000000"/>
        </w:rPr>
        <w:t>按如下原则进行调整：</w:t>
      </w:r>
    </w:p>
    <w:p w14:paraId="63296FB5">
      <w:pPr>
        <w:spacing w:line="360" w:lineRule="auto"/>
        <w:ind w:left="737" w:leftChars="57" w:hanging="600" w:hangingChars="250"/>
        <w:rPr>
          <w:bCs/>
          <w:color w:val="000000"/>
        </w:rPr>
      </w:pPr>
      <w:r>
        <w:rPr>
          <w:rFonts w:hint="eastAsia"/>
          <w:bCs/>
          <w:color w:val="000000"/>
        </w:rPr>
        <w:t>（1）开标一览表内容与报价明细表金额及投标文件其他部分内容不一致的，以开标一览表内容为准；</w:t>
      </w:r>
    </w:p>
    <w:p w14:paraId="41C1BE97">
      <w:pPr>
        <w:spacing w:line="360" w:lineRule="auto"/>
        <w:ind w:left="737" w:leftChars="57" w:hanging="600" w:hangingChars="250"/>
        <w:rPr>
          <w:bCs/>
          <w:color w:val="000000"/>
        </w:rPr>
      </w:pPr>
      <w:r>
        <w:rPr>
          <w:rFonts w:hint="eastAsia"/>
          <w:bCs/>
          <w:color w:val="000000"/>
        </w:rPr>
        <w:t>（2）投标文件中</w:t>
      </w:r>
      <w:r>
        <w:rPr>
          <w:bCs/>
          <w:color w:val="000000"/>
        </w:rPr>
        <w:t>数字表示的金额和文字表示的金额不一致时，应以文字表示的金额为准</w:t>
      </w:r>
      <w:r>
        <w:rPr>
          <w:rFonts w:hint="eastAsia"/>
          <w:bCs/>
          <w:color w:val="000000"/>
        </w:rPr>
        <w:t>；</w:t>
      </w:r>
    </w:p>
    <w:p w14:paraId="1503FD4D">
      <w:pPr>
        <w:spacing w:line="360" w:lineRule="auto"/>
        <w:ind w:left="737" w:leftChars="57" w:hanging="600" w:hangingChars="250"/>
        <w:rPr>
          <w:bCs/>
          <w:color w:val="000000"/>
        </w:rPr>
      </w:pPr>
      <w:r>
        <w:rPr>
          <w:rFonts w:hint="eastAsia"/>
          <w:bCs/>
          <w:color w:val="000000"/>
        </w:rPr>
        <w:t>（3）</w:t>
      </w:r>
      <w:r>
        <w:rPr>
          <w:rFonts w:ascii="inherit" w:hAnsi="inherit"/>
          <w:color w:val="000000"/>
        </w:rPr>
        <w:t>单价金额小数点或者百分比有明显错位的，以开标一览表的总价为准，并修改单价；</w:t>
      </w:r>
    </w:p>
    <w:p w14:paraId="0C74E792">
      <w:pPr>
        <w:spacing w:line="360" w:lineRule="auto"/>
        <w:ind w:left="737" w:leftChars="57" w:hanging="600" w:hangingChars="250"/>
        <w:rPr>
          <w:bCs/>
          <w:color w:val="000000"/>
        </w:rPr>
      </w:pPr>
      <w:r>
        <w:rPr>
          <w:rFonts w:hint="eastAsia"/>
          <w:bCs/>
          <w:color w:val="000000"/>
        </w:rPr>
        <w:t>（4）</w:t>
      </w:r>
      <w:r>
        <w:rPr>
          <w:rFonts w:ascii="inherit" w:hAnsi="inherit"/>
          <w:color w:val="000000"/>
        </w:rPr>
        <w:t>总价金额与按单价汇总金额不一致的，以单价金额计算结果为准</w:t>
      </w:r>
      <w:r>
        <w:rPr>
          <w:rFonts w:hint="eastAsia" w:ascii="inherit" w:hAnsi="inherit"/>
          <w:color w:val="000000"/>
        </w:rPr>
        <w:t>；</w:t>
      </w:r>
    </w:p>
    <w:p w14:paraId="32AA52F0">
      <w:pPr>
        <w:spacing w:line="360" w:lineRule="auto"/>
        <w:ind w:left="737" w:leftChars="57" w:hanging="600" w:hangingChars="250"/>
        <w:rPr>
          <w:bCs/>
          <w:color w:val="000000"/>
        </w:rPr>
      </w:pPr>
      <w:r>
        <w:rPr>
          <w:rFonts w:hint="eastAsia"/>
          <w:bCs/>
          <w:color w:val="000000"/>
        </w:rPr>
        <w:t>（5）</w:t>
      </w:r>
      <w:r>
        <w:rPr>
          <w:bCs/>
          <w:color w:val="000000"/>
        </w:rPr>
        <w:t>投标总价中不得包含</w:t>
      </w:r>
      <w:r>
        <w:rPr>
          <w:rFonts w:hint="eastAsia"/>
          <w:bCs/>
          <w:color w:val="000000"/>
        </w:rPr>
        <w:t>招标</w:t>
      </w:r>
      <w:r>
        <w:rPr>
          <w:bCs/>
          <w:color w:val="000000"/>
        </w:rPr>
        <w:t>文件要求以外的内容，否则，在评</w:t>
      </w:r>
      <w:r>
        <w:rPr>
          <w:rFonts w:hint="eastAsia"/>
          <w:bCs/>
          <w:color w:val="000000"/>
        </w:rPr>
        <w:t>审</w:t>
      </w:r>
      <w:r>
        <w:rPr>
          <w:bCs/>
          <w:color w:val="000000"/>
        </w:rPr>
        <w:t>时不予核减</w:t>
      </w:r>
      <w:r>
        <w:rPr>
          <w:rFonts w:hint="eastAsia"/>
          <w:bCs/>
          <w:color w:val="000000"/>
        </w:rPr>
        <w:t>；</w:t>
      </w:r>
    </w:p>
    <w:p w14:paraId="6020314F">
      <w:pPr>
        <w:spacing w:line="360" w:lineRule="auto"/>
        <w:ind w:left="737" w:leftChars="57" w:hanging="600" w:hangingChars="250"/>
        <w:rPr>
          <w:bCs/>
          <w:color w:val="000000"/>
        </w:rPr>
      </w:pPr>
      <w:r>
        <w:rPr>
          <w:rFonts w:hint="eastAsia"/>
          <w:bCs/>
          <w:color w:val="000000"/>
        </w:rPr>
        <w:t>（6）</w:t>
      </w:r>
      <w:r>
        <w:rPr>
          <w:bCs/>
          <w:color w:val="000000"/>
        </w:rPr>
        <w:t>如有计算错误，</w:t>
      </w:r>
      <w:r>
        <w:rPr>
          <w:rFonts w:hint="eastAsia"/>
          <w:bCs/>
          <w:color w:val="000000"/>
        </w:rPr>
        <w:t>评标委员会有权根据具体情况按对其最不利原则调整</w:t>
      </w:r>
      <w:r>
        <w:rPr>
          <w:bCs/>
          <w:color w:val="000000"/>
        </w:rPr>
        <w:t>。</w:t>
      </w:r>
    </w:p>
    <w:p w14:paraId="7FC442A7">
      <w:pPr>
        <w:spacing w:line="360" w:lineRule="auto"/>
        <w:ind w:left="137" w:leftChars="57" w:firstLine="482" w:firstLineChars="200"/>
        <w:rPr>
          <w:rFonts w:ascii="inherit" w:hAnsi="inherit"/>
          <w:b/>
          <w:color w:val="000000"/>
        </w:rPr>
      </w:pPr>
      <w:r>
        <w:rPr>
          <w:rFonts w:ascii="inherit" w:hAnsi="inherit"/>
          <w:b/>
          <w:color w:val="000000"/>
        </w:rPr>
        <w:t>同时出现两种以上不一致的，按照前款规定的顺序修正。投标人修正后的报价应当采用书面形式，并加盖公章，或者由法定代表人或</w:t>
      </w:r>
      <w:r>
        <w:rPr>
          <w:rFonts w:hint="eastAsia" w:ascii="inherit" w:hAnsi="inherit"/>
          <w:b/>
          <w:color w:val="000000"/>
        </w:rPr>
        <w:t>委派</w:t>
      </w:r>
      <w:r>
        <w:rPr>
          <w:rFonts w:ascii="inherit" w:hAnsi="inherit"/>
          <w:b/>
          <w:color w:val="000000"/>
        </w:rPr>
        <w:t>的授权代表签字确认后产生约束力，投标人不确认的，其投标无效。</w:t>
      </w:r>
    </w:p>
    <w:p w14:paraId="601AD7C8">
      <w:pPr>
        <w:spacing w:line="360" w:lineRule="auto"/>
        <w:ind w:left="723" w:hanging="723" w:hangingChars="300"/>
        <w:rPr>
          <w:b/>
          <w:bCs/>
          <w:color w:val="000000"/>
        </w:rPr>
      </w:pPr>
      <w:r>
        <w:rPr>
          <w:rFonts w:hint="eastAsia"/>
          <w:b/>
          <w:bCs/>
          <w:color w:val="000000"/>
        </w:rPr>
        <w:t>25.7如发生下列情况之一，投标人的投标将被拒绝：</w:t>
      </w:r>
    </w:p>
    <w:p w14:paraId="66A08F00">
      <w:pPr>
        <w:spacing w:line="360" w:lineRule="auto"/>
        <w:ind w:left="739" w:leftChars="57" w:hanging="602" w:hangingChars="250"/>
        <w:rPr>
          <w:b/>
          <w:bCs/>
          <w:color w:val="000000"/>
        </w:rPr>
      </w:pPr>
      <w:r>
        <w:rPr>
          <w:rFonts w:hint="eastAsia"/>
          <w:b/>
          <w:bCs/>
          <w:color w:val="000000"/>
        </w:rPr>
        <w:t>（1）未按规定获取招标文件的；</w:t>
      </w:r>
    </w:p>
    <w:p w14:paraId="45F9A194">
      <w:pPr>
        <w:spacing w:line="360" w:lineRule="auto"/>
        <w:ind w:left="739" w:leftChars="57" w:hanging="602" w:hangingChars="250"/>
        <w:rPr>
          <w:b/>
          <w:bCs/>
          <w:color w:val="000000"/>
        </w:rPr>
      </w:pPr>
      <w:r>
        <w:rPr>
          <w:rFonts w:hint="eastAsia"/>
          <w:b/>
          <w:bCs/>
          <w:color w:val="000000"/>
        </w:rPr>
        <w:t>（2）投标人名称与报名时不一致的；</w:t>
      </w:r>
    </w:p>
    <w:p w14:paraId="5FB519D2">
      <w:pPr>
        <w:spacing w:line="360" w:lineRule="auto"/>
        <w:ind w:left="739" w:leftChars="57" w:hanging="602" w:hangingChars="250"/>
        <w:rPr>
          <w:b/>
          <w:bCs/>
          <w:color w:val="000000"/>
        </w:rPr>
      </w:pPr>
      <w:r>
        <w:rPr>
          <w:rFonts w:hint="eastAsia"/>
          <w:b/>
          <w:bCs/>
          <w:color w:val="000000"/>
        </w:rPr>
        <w:t>（3）未在投标截止时间前递交的投标文件；</w:t>
      </w:r>
    </w:p>
    <w:p w14:paraId="631E5A00">
      <w:pPr>
        <w:spacing w:line="360" w:lineRule="auto"/>
        <w:ind w:left="739" w:leftChars="57" w:hanging="602" w:hangingChars="250"/>
        <w:rPr>
          <w:b/>
          <w:bCs/>
          <w:color w:val="000000"/>
        </w:rPr>
      </w:pPr>
      <w:r>
        <w:rPr>
          <w:rFonts w:hint="eastAsia"/>
          <w:b/>
          <w:bCs/>
          <w:color w:val="000000"/>
        </w:rPr>
        <w:t>（4）</w:t>
      </w:r>
      <w:r>
        <w:rPr>
          <w:rFonts w:hint="eastAsia"/>
          <w:b/>
          <w:color w:val="000000"/>
        </w:rPr>
        <w:t>未符合招标文件第二部分投标人须知第19.1条规定的。</w:t>
      </w:r>
    </w:p>
    <w:p w14:paraId="5EDB0425">
      <w:pPr>
        <w:spacing w:line="360" w:lineRule="auto"/>
        <w:ind w:left="723" w:hanging="723" w:hangingChars="300"/>
        <w:rPr>
          <w:b/>
          <w:bCs/>
          <w:color w:val="000000"/>
        </w:rPr>
      </w:pPr>
      <w:r>
        <w:rPr>
          <w:rFonts w:hint="eastAsia"/>
          <w:b/>
          <w:bCs/>
          <w:color w:val="000000"/>
        </w:rPr>
        <w:t>25.8  评标委员会在进行符合性审查时，对属于下列情况之一的投标文件，将作无效投标处理：</w:t>
      </w:r>
    </w:p>
    <w:p w14:paraId="054343AA">
      <w:pPr>
        <w:spacing w:line="360" w:lineRule="auto"/>
        <w:ind w:left="739" w:leftChars="57" w:hanging="602" w:hangingChars="250"/>
        <w:rPr>
          <w:b/>
          <w:bCs/>
          <w:color w:val="000000"/>
        </w:rPr>
      </w:pPr>
      <w:r>
        <w:rPr>
          <w:rFonts w:hint="eastAsia"/>
          <w:b/>
          <w:bCs/>
          <w:color w:val="000000"/>
        </w:rPr>
        <w:t>（1）投标文件未满足招标文件规定的签字、盖章要求的；</w:t>
      </w:r>
    </w:p>
    <w:p w14:paraId="2583C303">
      <w:pPr>
        <w:spacing w:line="360" w:lineRule="auto"/>
        <w:ind w:left="739" w:leftChars="57" w:hanging="602" w:hangingChars="250"/>
        <w:rPr>
          <w:b/>
          <w:bCs/>
          <w:color w:val="000000"/>
        </w:rPr>
      </w:pPr>
      <w:r>
        <w:rPr>
          <w:rFonts w:hint="eastAsia"/>
          <w:b/>
          <w:bCs/>
          <w:color w:val="000000"/>
        </w:rPr>
        <w:t>（2）投标人对投标文件进行修改后，未在修改处由投标人法定代表人或法定代表人委托的投标代理人签字或盖章的；</w:t>
      </w:r>
    </w:p>
    <w:p w14:paraId="010E88F7">
      <w:pPr>
        <w:spacing w:line="360" w:lineRule="auto"/>
        <w:ind w:left="739" w:leftChars="57" w:hanging="602" w:hangingChars="250"/>
        <w:rPr>
          <w:b/>
          <w:bCs/>
          <w:color w:val="000000"/>
        </w:rPr>
      </w:pPr>
      <w:r>
        <w:rPr>
          <w:rFonts w:hint="eastAsia"/>
          <w:b/>
          <w:bCs/>
          <w:color w:val="000000"/>
        </w:rPr>
        <w:t>（3）明显不符合招标文件采购需求的；</w:t>
      </w:r>
    </w:p>
    <w:p w14:paraId="2D67DABA">
      <w:pPr>
        <w:spacing w:line="360" w:lineRule="auto"/>
        <w:ind w:left="739" w:leftChars="57" w:hanging="602" w:hangingChars="250"/>
        <w:rPr>
          <w:b/>
          <w:bCs/>
          <w:color w:val="000000"/>
        </w:rPr>
      </w:pPr>
      <w:r>
        <w:rPr>
          <w:rFonts w:hint="eastAsia"/>
          <w:b/>
          <w:bCs/>
          <w:color w:val="000000"/>
        </w:rPr>
        <w:t>（4）同一投标人提交两个以上不同的投标文件或者投标报价，但招标文件要求提交备选投标的除外；</w:t>
      </w:r>
    </w:p>
    <w:p w14:paraId="0B044D6D">
      <w:pPr>
        <w:spacing w:line="360" w:lineRule="auto"/>
        <w:ind w:left="739" w:leftChars="57" w:hanging="602" w:hangingChars="250"/>
        <w:rPr>
          <w:b/>
          <w:bCs/>
          <w:color w:val="000000"/>
        </w:rPr>
      </w:pPr>
      <w:r>
        <w:rPr>
          <w:rFonts w:hint="eastAsia"/>
          <w:b/>
          <w:bCs/>
          <w:color w:val="000000"/>
        </w:rPr>
        <w:t>（5）</w:t>
      </w:r>
      <w:r>
        <w:rPr>
          <w:b/>
          <w:bCs/>
          <w:color w:val="000000"/>
        </w:rPr>
        <w:t>投标有效期少于招标文件规定有效期的投标文件</w:t>
      </w:r>
      <w:r>
        <w:rPr>
          <w:rFonts w:hint="eastAsia"/>
          <w:b/>
          <w:bCs/>
          <w:color w:val="000000"/>
        </w:rPr>
        <w:t>；</w:t>
      </w:r>
    </w:p>
    <w:p w14:paraId="6FBD6DE9">
      <w:pPr>
        <w:spacing w:line="360" w:lineRule="auto"/>
        <w:ind w:left="739" w:leftChars="57" w:hanging="602" w:hangingChars="250"/>
        <w:rPr>
          <w:b/>
          <w:bCs/>
          <w:color w:val="000000"/>
        </w:rPr>
      </w:pPr>
      <w:r>
        <w:rPr>
          <w:rFonts w:hint="eastAsia"/>
          <w:b/>
          <w:bCs/>
          <w:color w:val="000000"/>
        </w:rPr>
        <w:t>（6）投标文件附有招标人不能接受的条件的；</w:t>
      </w:r>
    </w:p>
    <w:p w14:paraId="7D3EE13D">
      <w:pPr>
        <w:spacing w:line="360" w:lineRule="auto"/>
        <w:ind w:left="739" w:leftChars="57" w:hanging="602" w:hangingChars="250"/>
        <w:rPr>
          <w:b/>
          <w:bCs/>
          <w:color w:val="000000"/>
        </w:rPr>
      </w:pPr>
      <w:r>
        <w:rPr>
          <w:rFonts w:hint="eastAsia"/>
          <w:b/>
          <w:bCs/>
          <w:color w:val="000000"/>
        </w:rPr>
        <w:t>（7）不接受本须知25.6规定调整投标文件中</w:t>
      </w:r>
      <w:r>
        <w:rPr>
          <w:b/>
          <w:bCs/>
          <w:color w:val="000000"/>
        </w:rPr>
        <w:t>计算错误或其它错误</w:t>
      </w:r>
      <w:r>
        <w:rPr>
          <w:rFonts w:hint="eastAsia"/>
          <w:b/>
          <w:bCs/>
          <w:color w:val="000000"/>
        </w:rPr>
        <w:t>的；</w:t>
      </w:r>
    </w:p>
    <w:p w14:paraId="42F0E7DD">
      <w:pPr>
        <w:spacing w:line="360" w:lineRule="auto"/>
        <w:ind w:left="739" w:leftChars="57" w:hanging="602" w:hangingChars="250"/>
        <w:rPr>
          <w:b/>
          <w:bCs/>
          <w:color w:val="000000"/>
        </w:rPr>
      </w:pPr>
      <w:r>
        <w:rPr>
          <w:rFonts w:hint="eastAsia"/>
          <w:b/>
          <w:bCs/>
          <w:color w:val="000000"/>
        </w:rPr>
        <w:t>（8）未按前附表要求提交保证金的；</w:t>
      </w:r>
    </w:p>
    <w:p w14:paraId="3FF22693">
      <w:pPr>
        <w:spacing w:line="360" w:lineRule="auto"/>
        <w:ind w:left="739" w:leftChars="57" w:hanging="602" w:hangingChars="250"/>
        <w:rPr>
          <w:b/>
          <w:bCs/>
          <w:color w:val="000000"/>
        </w:rPr>
      </w:pPr>
      <w:r>
        <w:rPr>
          <w:rFonts w:hint="eastAsia"/>
          <w:b/>
          <w:bCs/>
          <w:color w:val="000000"/>
        </w:rPr>
        <w:t>（9）不满足招标</w:t>
      </w:r>
      <w:r>
        <w:rPr>
          <w:b/>
          <w:bCs/>
          <w:color w:val="000000"/>
        </w:rPr>
        <w:t>文件中</w:t>
      </w:r>
      <w:r>
        <w:rPr>
          <w:rFonts w:hint="eastAsia"/>
          <w:b/>
          <w:bCs/>
          <w:color w:val="000000"/>
        </w:rPr>
        <w:t>“★”号条款的</w:t>
      </w:r>
      <w:r>
        <w:rPr>
          <w:b/>
          <w:bCs/>
          <w:color w:val="000000"/>
        </w:rPr>
        <w:t>；</w:t>
      </w:r>
    </w:p>
    <w:p w14:paraId="3BCE97FF">
      <w:pPr>
        <w:spacing w:line="360" w:lineRule="auto"/>
        <w:ind w:left="739" w:leftChars="57" w:hanging="602" w:hangingChars="250"/>
        <w:rPr>
          <w:b/>
          <w:bCs/>
          <w:color w:val="000000"/>
        </w:rPr>
      </w:pPr>
      <w:r>
        <w:rPr>
          <w:rFonts w:hint="eastAsia"/>
          <w:b/>
          <w:bCs/>
          <w:color w:val="000000"/>
        </w:rPr>
        <w:t>（1</w:t>
      </w:r>
      <w:r>
        <w:rPr>
          <w:b/>
          <w:bCs/>
          <w:color w:val="000000"/>
        </w:rPr>
        <w:t>0</w:t>
      </w:r>
      <w:r>
        <w:rPr>
          <w:rFonts w:hint="eastAsia"/>
          <w:b/>
          <w:bCs/>
          <w:color w:val="000000"/>
        </w:rPr>
        <w:t>）不符合招标文件规定的其他实质性要求的；</w:t>
      </w:r>
    </w:p>
    <w:p w14:paraId="66BB190B">
      <w:pPr>
        <w:spacing w:line="360" w:lineRule="auto"/>
        <w:ind w:left="739" w:leftChars="57" w:hanging="602" w:hangingChars="250"/>
        <w:rPr>
          <w:b/>
          <w:bCs/>
          <w:color w:val="000000"/>
        </w:rPr>
      </w:pPr>
      <w:r>
        <w:rPr>
          <w:rFonts w:hint="eastAsia"/>
          <w:b/>
          <w:bCs/>
          <w:color w:val="000000"/>
        </w:rPr>
        <w:t>（1</w:t>
      </w:r>
      <w:r>
        <w:rPr>
          <w:b/>
          <w:bCs/>
          <w:color w:val="000000"/>
        </w:rPr>
        <w:t>1</w:t>
      </w:r>
      <w:r>
        <w:rPr>
          <w:rFonts w:hint="eastAsia"/>
          <w:b/>
          <w:bCs/>
          <w:color w:val="000000"/>
        </w:rPr>
        <w:t>）</w:t>
      </w:r>
      <w:r>
        <w:rPr>
          <w:b/>
          <w:bCs/>
          <w:color w:val="000000"/>
        </w:rPr>
        <w:t>有下列情形之一的，视为投标人串通投标：</w:t>
      </w:r>
    </w:p>
    <w:p w14:paraId="55D4FA1F">
      <w:pPr>
        <w:spacing w:line="360" w:lineRule="auto"/>
        <w:ind w:left="739" w:leftChars="57" w:hanging="602" w:hangingChars="250"/>
        <w:rPr>
          <w:b/>
          <w:bCs/>
          <w:color w:val="000000"/>
        </w:rPr>
      </w:pPr>
      <w:r>
        <w:rPr>
          <w:rFonts w:hint="eastAsia"/>
          <w:b/>
          <w:bCs/>
          <w:color w:val="000000"/>
        </w:rPr>
        <w:t>a、</w:t>
      </w:r>
      <w:r>
        <w:rPr>
          <w:b/>
          <w:bCs/>
          <w:color w:val="000000"/>
        </w:rPr>
        <w:t>不同投标人的投标文件由同一单位或者个人编制；</w:t>
      </w:r>
    </w:p>
    <w:p w14:paraId="17AA6107">
      <w:pPr>
        <w:spacing w:line="360" w:lineRule="auto"/>
        <w:ind w:left="739" w:leftChars="57" w:hanging="602" w:hangingChars="250"/>
        <w:rPr>
          <w:b/>
          <w:bCs/>
          <w:color w:val="000000"/>
        </w:rPr>
      </w:pPr>
      <w:r>
        <w:rPr>
          <w:rFonts w:hint="eastAsia"/>
          <w:b/>
          <w:bCs/>
          <w:color w:val="000000"/>
        </w:rPr>
        <w:t>b、</w:t>
      </w:r>
      <w:r>
        <w:rPr>
          <w:b/>
          <w:bCs/>
          <w:color w:val="000000"/>
        </w:rPr>
        <w:t>不同投标人委托同一单位或者个人办理投标事宜；</w:t>
      </w:r>
    </w:p>
    <w:p w14:paraId="4912FA17">
      <w:pPr>
        <w:spacing w:line="360" w:lineRule="auto"/>
        <w:ind w:left="739" w:leftChars="57" w:hanging="602" w:hangingChars="250"/>
        <w:rPr>
          <w:b/>
          <w:bCs/>
          <w:color w:val="000000"/>
        </w:rPr>
      </w:pPr>
      <w:r>
        <w:rPr>
          <w:rFonts w:hint="eastAsia"/>
          <w:b/>
          <w:bCs/>
          <w:color w:val="000000"/>
        </w:rPr>
        <w:t>c、</w:t>
      </w:r>
      <w:r>
        <w:rPr>
          <w:b/>
          <w:bCs/>
          <w:color w:val="000000"/>
        </w:rPr>
        <w:t>不同投标人的投标文件载明的项目管理成员或者联系人员为同一人；</w:t>
      </w:r>
    </w:p>
    <w:p w14:paraId="523D2D41">
      <w:pPr>
        <w:spacing w:line="360" w:lineRule="auto"/>
        <w:ind w:left="739" w:leftChars="57" w:hanging="602" w:hangingChars="250"/>
        <w:rPr>
          <w:b/>
          <w:bCs/>
          <w:color w:val="000000"/>
        </w:rPr>
      </w:pPr>
      <w:r>
        <w:rPr>
          <w:rFonts w:hint="eastAsia"/>
          <w:b/>
          <w:bCs/>
          <w:color w:val="000000"/>
        </w:rPr>
        <w:t>d、</w:t>
      </w:r>
      <w:r>
        <w:rPr>
          <w:b/>
          <w:bCs/>
          <w:color w:val="000000"/>
        </w:rPr>
        <w:t>不同投标人的投标文件异常一致或者投标报价呈规律性差异；</w:t>
      </w:r>
    </w:p>
    <w:p w14:paraId="05250AB6">
      <w:pPr>
        <w:spacing w:line="360" w:lineRule="auto"/>
        <w:ind w:left="739" w:leftChars="57" w:hanging="602" w:hangingChars="250"/>
        <w:rPr>
          <w:b/>
          <w:bCs/>
          <w:color w:val="000000"/>
        </w:rPr>
      </w:pPr>
      <w:r>
        <w:rPr>
          <w:rFonts w:hint="eastAsia"/>
          <w:b/>
          <w:bCs/>
          <w:color w:val="000000"/>
        </w:rPr>
        <w:t>e、</w:t>
      </w:r>
      <w:r>
        <w:rPr>
          <w:b/>
          <w:bCs/>
          <w:color w:val="000000"/>
        </w:rPr>
        <w:t>不同投标人的投标文件相互混装；</w:t>
      </w:r>
    </w:p>
    <w:p w14:paraId="70AFC973">
      <w:pPr>
        <w:spacing w:line="360" w:lineRule="auto"/>
        <w:ind w:left="739" w:leftChars="57" w:hanging="602" w:hangingChars="250"/>
        <w:rPr>
          <w:b/>
          <w:bCs/>
          <w:color w:val="000000"/>
        </w:rPr>
      </w:pPr>
      <w:r>
        <w:rPr>
          <w:rFonts w:hint="eastAsia"/>
          <w:b/>
          <w:bCs/>
          <w:color w:val="000000"/>
        </w:rPr>
        <w:t>f、</w:t>
      </w:r>
      <w:r>
        <w:rPr>
          <w:b/>
          <w:bCs/>
          <w:color w:val="000000"/>
        </w:rPr>
        <w:t>不同投标人的投标保证金从同一单位或者个人的</w:t>
      </w:r>
      <w:r>
        <w:rPr>
          <w:rFonts w:ascii="inherit" w:hAnsi="inherit"/>
          <w:b/>
          <w:color w:val="000000"/>
        </w:rPr>
        <w:t>账户转出。</w:t>
      </w:r>
    </w:p>
    <w:p w14:paraId="76AFD940">
      <w:pPr>
        <w:spacing w:line="360" w:lineRule="auto"/>
        <w:ind w:left="720" w:hanging="720" w:hangingChars="300"/>
        <w:rPr>
          <w:bCs/>
          <w:color w:val="000000"/>
        </w:rPr>
      </w:pPr>
      <w:r>
        <w:rPr>
          <w:rFonts w:hint="eastAsia"/>
          <w:bCs/>
          <w:color w:val="000000"/>
        </w:rPr>
        <w:t xml:space="preserve">25.9  </w:t>
      </w:r>
      <w:r>
        <w:rPr>
          <w:rFonts w:hint="eastAsia"/>
          <w:color w:val="000000"/>
        </w:rPr>
        <w:t>澄清：评标委员会对投标文件中含义不明确、同类问题表述不一致或者有明显文字错误的内容，可以书面形式（由评标委员会专家签字）要求投标人在规定的时间内作出必要的澄清、说明或者补正，投标人的澄清、说明或者补正应当采用书面形式，由其法定代表人或委派</w:t>
      </w:r>
      <w:r>
        <w:rPr>
          <w:color w:val="000000"/>
        </w:rPr>
        <w:t>的</w:t>
      </w:r>
      <w:r>
        <w:rPr>
          <w:rFonts w:hint="eastAsia"/>
          <w:color w:val="000000"/>
        </w:rPr>
        <w:t>授权代理人签字，并不得超出投标文件的范围或者改变投标文件的实质性内容。投标人拒不进行澄清、说明、补正的，或者不能在规定时间内作出书面澄清、说明、补正的，评标委员会有权否决其投标。</w:t>
      </w:r>
    </w:p>
    <w:p w14:paraId="7FABD368">
      <w:pPr>
        <w:spacing w:line="360" w:lineRule="auto"/>
        <w:ind w:left="720" w:hanging="720" w:hangingChars="300"/>
        <w:rPr>
          <w:bCs/>
          <w:color w:val="000000"/>
        </w:rPr>
      </w:pPr>
      <w:r>
        <w:rPr>
          <w:rFonts w:hint="eastAsia"/>
          <w:bCs/>
          <w:color w:val="000000"/>
        </w:rPr>
        <w:t>25.10根据相关法律法规的规定，出现下列情形之一的，评标委员会有权否决所有投标人的投标：</w:t>
      </w:r>
    </w:p>
    <w:p w14:paraId="40E6BDBE">
      <w:pPr>
        <w:spacing w:line="360" w:lineRule="auto"/>
        <w:ind w:left="737" w:leftChars="57" w:hanging="600" w:hangingChars="250"/>
        <w:rPr>
          <w:bCs/>
          <w:color w:val="000000"/>
        </w:rPr>
      </w:pPr>
      <w:r>
        <w:rPr>
          <w:rFonts w:hint="eastAsia"/>
          <w:bCs/>
          <w:color w:val="000000"/>
        </w:rPr>
        <w:t>（1）符合条件的投标人或对招标文件作实质性响应的投标人不足三家的；</w:t>
      </w:r>
    </w:p>
    <w:p w14:paraId="1D00E89C">
      <w:pPr>
        <w:spacing w:line="360" w:lineRule="auto"/>
        <w:ind w:left="737" w:leftChars="57" w:hanging="600" w:hangingChars="250"/>
        <w:rPr>
          <w:bCs/>
          <w:color w:val="000000"/>
        </w:rPr>
      </w:pPr>
      <w:r>
        <w:rPr>
          <w:rFonts w:hint="eastAsia"/>
          <w:bCs/>
          <w:color w:val="000000"/>
        </w:rPr>
        <w:t>（2）出现影响采购公正的违法、违规行为的；</w:t>
      </w:r>
    </w:p>
    <w:p w14:paraId="20214E80">
      <w:pPr>
        <w:spacing w:line="360" w:lineRule="auto"/>
        <w:ind w:left="737" w:leftChars="57" w:hanging="600" w:hangingChars="250"/>
        <w:rPr>
          <w:bCs/>
          <w:color w:val="000000"/>
        </w:rPr>
      </w:pPr>
      <w:r>
        <w:rPr>
          <w:rFonts w:hint="eastAsia"/>
          <w:bCs/>
          <w:color w:val="000000"/>
        </w:rPr>
        <w:t>（3）因重大变故，招标采购任务取消的；</w:t>
      </w:r>
    </w:p>
    <w:p w14:paraId="233F2530">
      <w:pPr>
        <w:spacing w:line="360" w:lineRule="auto"/>
        <w:ind w:left="737" w:leftChars="57" w:hanging="600" w:hangingChars="250"/>
        <w:rPr>
          <w:bCs/>
          <w:color w:val="000000"/>
        </w:rPr>
      </w:pPr>
      <w:r>
        <w:rPr>
          <w:rFonts w:hint="eastAsia"/>
          <w:bCs/>
          <w:color w:val="000000"/>
        </w:rPr>
        <w:t>（4）</w:t>
      </w:r>
      <w:r>
        <w:rPr>
          <w:bCs/>
          <w:color w:val="000000"/>
        </w:rPr>
        <w:t>投标人的报价均超过了预算</w:t>
      </w:r>
      <w:r>
        <w:rPr>
          <w:rFonts w:hint="eastAsia"/>
          <w:bCs/>
          <w:color w:val="000000"/>
        </w:rPr>
        <w:t>金额</w:t>
      </w:r>
      <w:r>
        <w:rPr>
          <w:bCs/>
          <w:color w:val="000000"/>
        </w:rPr>
        <w:t>，</w:t>
      </w:r>
      <w:r>
        <w:rPr>
          <w:rFonts w:hint="eastAsia"/>
          <w:bCs/>
          <w:color w:val="000000"/>
        </w:rPr>
        <w:t>招标</w:t>
      </w:r>
      <w:r>
        <w:rPr>
          <w:bCs/>
          <w:color w:val="000000"/>
        </w:rPr>
        <w:t>人不能支付的</w:t>
      </w:r>
      <w:r>
        <w:rPr>
          <w:rFonts w:hint="eastAsia"/>
          <w:bCs/>
          <w:color w:val="000000"/>
        </w:rPr>
        <w:t>；</w:t>
      </w:r>
    </w:p>
    <w:p w14:paraId="061B9D80">
      <w:pPr>
        <w:spacing w:line="360" w:lineRule="auto"/>
        <w:ind w:left="737" w:leftChars="57" w:hanging="600" w:hangingChars="250"/>
        <w:rPr>
          <w:bCs/>
          <w:color w:val="000000"/>
        </w:rPr>
      </w:pPr>
      <w:r>
        <w:rPr>
          <w:rFonts w:hint="eastAsia"/>
          <w:bCs/>
          <w:color w:val="000000"/>
        </w:rPr>
        <w:t>（5）评标委员会经评审认为所有投标文件都不符合招标文件要求的；</w:t>
      </w:r>
    </w:p>
    <w:p w14:paraId="183E2623">
      <w:pPr>
        <w:spacing w:line="360" w:lineRule="auto"/>
        <w:ind w:left="737" w:leftChars="57" w:hanging="600" w:hangingChars="250"/>
        <w:rPr>
          <w:bCs/>
          <w:color w:val="000000"/>
        </w:rPr>
      </w:pPr>
      <w:r>
        <w:rPr>
          <w:rFonts w:hint="eastAsia"/>
          <w:bCs/>
          <w:color w:val="000000"/>
        </w:rPr>
        <w:t>（6）多家投标人提供相同品牌产品投标，按一家投标人计算，计算后投标人少于三家的。</w:t>
      </w:r>
    </w:p>
    <w:p w14:paraId="0D3A15EF">
      <w:pPr>
        <w:spacing w:line="360" w:lineRule="auto"/>
        <w:ind w:left="720" w:hanging="720" w:hangingChars="300"/>
        <w:rPr>
          <w:bCs/>
          <w:color w:val="000000"/>
        </w:rPr>
      </w:pPr>
      <w:r>
        <w:rPr>
          <w:rFonts w:hint="eastAsia"/>
          <w:bCs/>
          <w:color w:val="000000"/>
        </w:rPr>
        <w:t>26. 评标原则及方法</w:t>
      </w:r>
    </w:p>
    <w:p w14:paraId="3986C2B7">
      <w:pPr>
        <w:spacing w:line="360" w:lineRule="auto"/>
        <w:ind w:left="720" w:hanging="720" w:hangingChars="300"/>
        <w:rPr>
          <w:bCs/>
          <w:color w:val="000000"/>
        </w:rPr>
      </w:pPr>
      <w:r>
        <w:rPr>
          <w:rFonts w:hint="eastAsia"/>
          <w:bCs/>
          <w:color w:val="000000"/>
        </w:rPr>
        <w:t>26.1 对所有投标人的投标评估，都采用相同的程序和标准。</w:t>
      </w:r>
    </w:p>
    <w:p w14:paraId="29E31A14">
      <w:pPr>
        <w:spacing w:line="360" w:lineRule="auto"/>
        <w:ind w:left="720" w:hanging="720" w:hangingChars="300"/>
        <w:rPr>
          <w:bCs/>
          <w:color w:val="000000"/>
        </w:rPr>
      </w:pPr>
      <w:r>
        <w:rPr>
          <w:rFonts w:hint="eastAsia"/>
          <w:bCs/>
          <w:color w:val="000000"/>
        </w:rPr>
        <w:t>26.2 评标严格按照招标文件的要求和条件进行。</w:t>
      </w:r>
    </w:p>
    <w:p w14:paraId="1433B4CD">
      <w:pPr>
        <w:spacing w:line="360" w:lineRule="auto"/>
        <w:ind w:left="720" w:hanging="720" w:hangingChars="300"/>
        <w:rPr>
          <w:bCs/>
          <w:color w:val="000000"/>
        </w:rPr>
      </w:pPr>
      <w:r>
        <w:rPr>
          <w:rFonts w:hint="eastAsia"/>
          <w:bCs/>
          <w:color w:val="000000"/>
        </w:rPr>
        <w:t>26.3本次评标采用综合评分法，评标细则详见招标文件“第五部分评标办法”。</w:t>
      </w:r>
    </w:p>
    <w:p w14:paraId="4E97BA4B">
      <w:pPr>
        <w:pStyle w:val="81"/>
        <w:spacing w:before="0" w:beforeAutospacing="0" w:after="0" w:afterAutospacing="0" w:line="360" w:lineRule="auto"/>
        <w:jc w:val="center"/>
        <w:rPr>
          <w:bCs/>
        </w:rPr>
      </w:pPr>
      <w:r>
        <w:rPr>
          <w:rFonts w:hint="eastAsia"/>
          <w:b/>
          <w:bCs/>
        </w:rPr>
        <w:t>定标</w:t>
      </w:r>
    </w:p>
    <w:p w14:paraId="6F3140CB">
      <w:pPr>
        <w:spacing w:line="360" w:lineRule="auto"/>
        <w:ind w:left="720" w:hanging="720" w:hangingChars="300"/>
        <w:rPr>
          <w:bCs/>
          <w:color w:val="000000"/>
        </w:rPr>
      </w:pPr>
      <w:r>
        <w:rPr>
          <w:rFonts w:hint="eastAsia"/>
          <w:bCs/>
          <w:color w:val="000000"/>
        </w:rPr>
        <w:t>27.定标准则</w:t>
      </w:r>
    </w:p>
    <w:p w14:paraId="54848BDE">
      <w:pPr>
        <w:spacing w:line="360" w:lineRule="auto"/>
        <w:ind w:left="720" w:hanging="720" w:hangingChars="300"/>
        <w:rPr>
          <w:bCs/>
          <w:color w:val="000000"/>
        </w:rPr>
      </w:pPr>
      <w:r>
        <w:rPr>
          <w:rFonts w:hint="eastAsia"/>
          <w:bCs/>
          <w:color w:val="000000"/>
        </w:rPr>
        <w:t>27.1合同将授予其投标符合招标文件要求，并能圆满地履行合同的、对买方最为有利的投标人。</w:t>
      </w:r>
    </w:p>
    <w:p w14:paraId="5510A75E">
      <w:pPr>
        <w:spacing w:line="360" w:lineRule="auto"/>
        <w:ind w:left="720" w:hanging="720" w:hangingChars="300"/>
        <w:rPr>
          <w:bCs/>
          <w:color w:val="000000"/>
        </w:rPr>
      </w:pPr>
      <w:r>
        <w:rPr>
          <w:rFonts w:hint="eastAsia"/>
          <w:bCs/>
          <w:color w:val="000000"/>
        </w:rPr>
        <w:t>27.2不能保证最低报价的投标最终中标。</w:t>
      </w:r>
    </w:p>
    <w:p w14:paraId="28A456D7">
      <w:pPr>
        <w:spacing w:line="360" w:lineRule="auto"/>
        <w:ind w:left="720" w:hanging="720" w:hangingChars="300"/>
        <w:rPr>
          <w:bCs/>
          <w:color w:val="000000"/>
        </w:rPr>
      </w:pPr>
      <w:r>
        <w:rPr>
          <w:rFonts w:hint="eastAsia"/>
          <w:bCs/>
          <w:color w:val="000000"/>
        </w:rPr>
        <w:t>2</w:t>
      </w:r>
      <w:r>
        <w:rPr>
          <w:bCs/>
          <w:color w:val="000000"/>
        </w:rPr>
        <w:t>8</w:t>
      </w:r>
      <w:r>
        <w:rPr>
          <w:rFonts w:hint="eastAsia"/>
          <w:bCs/>
          <w:color w:val="000000"/>
        </w:rPr>
        <w:t>.中标通知</w:t>
      </w:r>
    </w:p>
    <w:p w14:paraId="411FC468">
      <w:pPr>
        <w:spacing w:line="360" w:lineRule="auto"/>
        <w:ind w:left="720" w:hanging="720" w:hangingChars="300"/>
        <w:rPr>
          <w:bCs/>
          <w:color w:val="000000"/>
        </w:rPr>
      </w:pPr>
      <w:r>
        <w:rPr>
          <w:rFonts w:hint="eastAsia"/>
          <w:bCs/>
          <w:color w:val="000000"/>
        </w:rPr>
        <w:t>2</w:t>
      </w:r>
      <w:r>
        <w:rPr>
          <w:bCs/>
          <w:color w:val="000000"/>
        </w:rPr>
        <w:t>8</w:t>
      </w:r>
      <w:r>
        <w:rPr>
          <w:rFonts w:hint="eastAsia"/>
          <w:bCs/>
          <w:color w:val="000000"/>
        </w:rPr>
        <w:t>.1中标结果公布后，招标代理机构将发出《中标通知书》、《未中标通知书》，投标人可</w:t>
      </w:r>
      <w:r>
        <w:rPr>
          <w:bCs/>
          <w:color w:val="000000"/>
        </w:rPr>
        <w:t>至招标代理</w:t>
      </w:r>
      <w:r>
        <w:rPr>
          <w:rFonts w:hint="eastAsia"/>
          <w:bCs/>
          <w:color w:val="000000"/>
        </w:rPr>
        <w:t>机构现场</w:t>
      </w:r>
      <w:r>
        <w:rPr>
          <w:bCs/>
          <w:color w:val="000000"/>
        </w:rPr>
        <w:t>领取</w:t>
      </w:r>
      <w:r>
        <w:rPr>
          <w:rFonts w:hint="eastAsia"/>
          <w:bCs/>
          <w:color w:val="000000"/>
        </w:rPr>
        <w:t>。《中标通知书》、《未中标通知书》一经发出即发生法律效力。</w:t>
      </w:r>
    </w:p>
    <w:p w14:paraId="3B31173A">
      <w:pPr>
        <w:spacing w:line="360" w:lineRule="auto"/>
        <w:ind w:left="720" w:hanging="720" w:hangingChars="300"/>
        <w:rPr>
          <w:bCs/>
          <w:color w:val="000000"/>
        </w:rPr>
      </w:pPr>
      <w:r>
        <w:rPr>
          <w:rFonts w:hint="eastAsia"/>
          <w:bCs/>
          <w:color w:val="000000"/>
        </w:rPr>
        <w:t>2</w:t>
      </w:r>
      <w:r>
        <w:rPr>
          <w:bCs/>
          <w:color w:val="000000"/>
        </w:rPr>
        <w:t>8</w:t>
      </w:r>
      <w:r>
        <w:rPr>
          <w:rFonts w:hint="eastAsia"/>
          <w:bCs/>
          <w:color w:val="000000"/>
        </w:rPr>
        <w:t>.2《中标通知书》将作为采购期限内签订合同的依据。</w:t>
      </w:r>
    </w:p>
    <w:p w14:paraId="76FD3CBC">
      <w:pPr>
        <w:spacing w:line="360" w:lineRule="auto"/>
        <w:ind w:left="720" w:hanging="720" w:hangingChars="300"/>
        <w:rPr>
          <w:bCs/>
          <w:color w:val="000000"/>
        </w:rPr>
      </w:pPr>
      <w:r>
        <w:rPr>
          <w:rFonts w:hint="eastAsia"/>
          <w:bCs/>
          <w:color w:val="000000"/>
        </w:rPr>
        <w:t>2</w:t>
      </w:r>
      <w:r>
        <w:rPr>
          <w:bCs/>
          <w:color w:val="000000"/>
        </w:rPr>
        <w:t>8</w:t>
      </w:r>
      <w:r>
        <w:rPr>
          <w:rFonts w:hint="eastAsia"/>
          <w:bCs/>
          <w:color w:val="000000"/>
        </w:rPr>
        <w:t>.3中标人与招标人签订合同之日起5个工作日内</w:t>
      </w:r>
      <w:r>
        <w:rPr>
          <w:bCs/>
          <w:color w:val="000000"/>
        </w:rPr>
        <w:t>，</w:t>
      </w:r>
      <w:r>
        <w:rPr>
          <w:rFonts w:hint="eastAsia"/>
          <w:bCs/>
          <w:color w:val="000000"/>
        </w:rPr>
        <w:t>招标代理机构无息退还中标人的投标保证金。</w:t>
      </w:r>
    </w:p>
    <w:p w14:paraId="3C022261">
      <w:pPr>
        <w:spacing w:line="360" w:lineRule="auto"/>
        <w:ind w:left="720" w:hanging="720" w:hangingChars="300"/>
        <w:rPr>
          <w:bCs/>
          <w:color w:val="000000"/>
        </w:rPr>
      </w:pPr>
      <w:r>
        <w:rPr>
          <w:rFonts w:hint="eastAsia"/>
          <w:bCs/>
          <w:color w:val="000000"/>
        </w:rPr>
        <w:t>2</w:t>
      </w:r>
      <w:r>
        <w:rPr>
          <w:bCs/>
          <w:color w:val="000000"/>
        </w:rPr>
        <w:t>8</w:t>
      </w:r>
      <w:r>
        <w:rPr>
          <w:rFonts w:hint="eastAsia"/>
          <w:bCs/>
          <w:color w:val="000000"/>
        </w:rPr>
        <w:t>.4自中标通知书发出之日起5个工作日内，招标代理机构向未中标的投标人无息退还其投标保证金。</w:t>
      </w:r>
    </w:p>
    <w:p w14:paraId="694539EF">
      <w:pPr>
        <w:spacing w:line="360" w:lineRule="auto"/>
        <w:ind w:left="720" w:hanging="720" w:hangingChars="300"/>
        <w:rPr>
          <w:bCs/>
          <w:color w:val="000000"/>
        </w:rPr>
      </w:pPr>
      <w:r>
        <w:rPr>
          <w:bCs/>
          <w:color w:val="000000"/>
        </w:rPr>
        <w:t>29</w:t>
      </w:r>
      <w:r>
        <w:rPr>
          <w:rFonts w:hint="eastAsia"/>
          <w:bCs/>
          <w:color w:val="000000"/>
        </w:rPr>
        <w:t>.签订合同</w:t>
      </w:r>
    </w:p>
    <w:p w14:paraId="07CD408F">
      <w:pPr>
        <w:spacing w:line="360" w:lineRule="auto"/>
        <w:ind w:left="720" w:hanging="720" w:hangingChars="300"/>
        <w:rPr>
          <w:bCs/>
          <w:color w:val="000000"/>
        </w:rPr>
      </w:pPr>
      <w:r>
        <w:rPr>
          <w:bCs/>
          <w:color w:val="000000"/>
        </w:rPr>
        <w:t>29</w:t>
      </w:r>
      <w:r>
        <w:rPr>
          <w:rFonts w:hint="eastAsia"/>
          <w:bCs/>
          <w:color w:val="000000"/>
        </w:rPr>
        <w:t>.1中标人收到《中标通知书》后，按指定的时间、地点与招标人签订采购合同。</w:t>
      </w:r>
    </w:p>
    <w:p w14:paraId="6F569619">
      <w:pPr>
        <w:spacing w:line="360" w:lineRule="auto"/>
        <w:ind w:left="720" w:hanging="720" w:hangingChars="300"/>
        <w:rPr>
          <w:bCs/>
          <w:color w:val="000000"/>
        </w:rPr>
      </w:pPr>
      <w:r>
        <w:rPr>
          <w:bCs/>
          <w:color w:val="000000"/>
        </w:rPr>
        <w:t>29</w:t>
      </w:r>
      <w:r>
        <w:rPr>
          <w:rFonts w:hint="eastAsia"/>
          <w:bCs/>
          <w:color w:val="000000"/>
        </w:rPr>
        <w:t>.2招标文件、中标人的投标文件及其澄清文件等，均为签订采购合同的依据。</w:t>
      </w:r>
    </w:p>
    <w:p w14:paraId="1FF9F32F">
      <w:pPr>
        <w:spacing w:line="360" w:lineRule="auto"/>
        <w:ind w:left="720" w:hanging="720" w:hangingChars="300"/>
        <w:rPr>
          <w:bCs/>
          <w:color w:val="000000"/>
        </w:rPr>
      </w:pPr>
      <w:r>
        <w:rPr>
          <w:bCs/>
          <w:color w:val="000000"/>
        </w:rPr>
        <w:t>29</w:t>
      </w:r>
      <w:r>
        <w:rPr>
          <w:rFonts w:hint="eastAsia"/>
          <w:bCs/>
          <w:color w:val="000000"/>
        </w:rPr>
        <w:t>.3中标或者成交供应商拒绝与招标人签订合同的，招标人可以按照评审报告推荐的中</w:t>
      </w:r>
    </w:p>
    <w:p w14:paraId="3F48EE88">
      <w:pPr>
        <w:spacing w:line="360" w:lineRule="auto"/>
        <w:ind w:left="720" w:hanging="720" w:hangingChars="300"/>
        <w:rPr>
          <w:bCs/>
          <w:color w:val="000000"/>
        </w:rPr>
      </w:pPr>
      <w:r>
        <w:rPr>
          <w:rFonts w:hint="eastAsia"/>
          <w:bCs/>
          <w:color w:val="000000"/>
        </w:rPr>
        <w:t>标或者成交候选人名单排序，确定下一候选人为中标或者成交供应商，也可以重新开展</w:t>
      </w:r>
    </w:p>
    <w:p w14:paraId="7739C051">
      <w:pPr>
        <w:spacing w:line="360" w:lineRule="auto"/>
        <w:ind w:left="720" w:hanging="720" w:hangingChars="300"/>
        <w:rPr>
          <w:bCs/>
          <w:color w:val="000000"/>
        </w:rPr>
      </w:pPr>
      <w:r>
        <w:rPr>
          <w:rFonts w:hint="eastAsia"/>
          <w:bCs/>
          <w:color w:val="000000"/>
        </w:rPr>
        <w:t>政府采购活动。</w:t>
      </w:r>
    </w:p>
    <w:p w14:paraId="249092F0">
      <w:pPr>
        <w:spacing w:line="360" w:lineRule="auto"/>
        <w:jc w:val="center"/>
        <w:rPr>
          <w:color w:val="000000"/>
        </w:rPr>
      </w:pPr>
      <w:r>
        <w:rPr>
          <w:rFonts w:hint="eastAsia"/>
          <w:b/>
          <w:color w:val="000000"/>
        </w:rPr>
        <w:t>质疑</w:t>
      </w:r>
    </w:p>
    <w:p w14:paraId="2CCA9BC3">
      <w:pPr>
        <w:spacing w:line="360" w:lineRule="auto"/>
        <w:ind w:left="720" w:hanging="720" w:hangingChars="300"/>
        <w:rPr>
          <w:bCs/>
          <w:color w:val="000000"/>
        </w:rPr>
      </w:pPr>
      <w:r>
        <w:rPr>
          <w:rFonts w:hint="eastAsia"/>
          <w:bCs/>
          <w:color w:val="000000"/>
        </w:rPr>
        <w:t>3</w:t>
      </w:r>
      <w:r>
        <w:rPr>
          <w:bCs/>
          <w:color w:val="000000"/>
        </w:rPr>
        <w:t>0</w:t>
      </w:r>
      <w:r>
        <w:rPr>
          <w:rFonts w:hint="eastAsia"/>
          <w:bCs/>
          <w:color w:val="000000"/>
        </w:rPr>
        <w:t>. 投标</w:t>
      </w:r>
      <w:r>
        <w:rPr>
          <w:bCs/>
          <w:color w:val="000000"/>
        </w:rPr>
        <w:t>人质疑</w:t>
      </w:r>
    </w:p>
    <w:p w14:paraId="75FB74AE">
      <w:pPr>
        <w:spacing w:line="360" w:lineRule="auto"/>
        <w:ind w:left="720" w:hanging="720" w:hangingChars="300"/>
        <w:rPr>
          <w:bCs/>
          <w:color w:val="000000"/>
        </w:rPr>
      </w:pPr>
      <w:r>
        <w:rPr>
          <w:bCs/>
          <w:color w:val="000000"/>
        </w:rPr>
        <w:t xml:space="preserve">30.1  </w:t>
      </w:r>
      <w:r>
        <w:rPr>
          <w:rFonts w:hint="eastAsia"/>
          <w:bCs/>
          <w:color w:val="000000"/>
        </w:rPr>
        <w:t>投标</w:t>
      </w:r>
      <w:r>
        <w:rPr>
          <w:bCs/>
          <w:color w:val="000000"/>
        </w:rPr>
        <w:t>人</w:t>
      </w:r>
      <w:r>
        <w:rPr>
          <w:rFonts w:hint="eastAsia"/>
          <w:bCs/>
          <w:color w:val="000000"/>
        </w:rPr>
        <w:t>应一次性</w:t>
      </w:r>
      <w:r>
        <w:rPr>
          <w:bCs/>
          <w:color w:val="000000"/>
        </w:rPr>
        <w:t>提出针对同一</w:t>
      </w:r>
      <w:r>
        <w:rPr>
          <w:rFonts w:hint="eastAsia"/>
          <w:bCs/>
          <w:color w:val="000000"/>
        </w:rPr>
        <w:t>采购</w:t>
      </w:r>
      <w:r>
        <w:rPr>
          <w:bCs/>
          <w:color w:val="000000"/>
        </w:rPr>
        <w:t>程序环节的质疑，</w:t>
      </w:r>
      <w:r>
        <w:rPr>
          <w:rFonts w:hint="eastAsia"/>
          <w:bCs/>
          <w:color w:val="000000"/>
        </w:rPr>
        <w:t>质疑函</w:t>
      </w:r>
      <w:r>
        <w:rPr>
          <w:bCs/>
          <w:color w:val="000000"/>
        </w:rPr>
        <w:t>应以书面形式递交至招标代理公司（</w:t>
      </w:r>
      <w:r>
        <w:rPr>
          <w:rFonts w:hint="eastAsia"/>
          <w:bCs/>
          <w:color w:val="000000"/>
        </w:rPr>
        <w:t>须由法定代表人</w:t>
      </w:r>
      <w:r>
        <w:rPr>
          <w:bCs/>
          <w:color w:val="000000"/>
        </w:rPr>
        <w:t>、主要负责人</w:t>
      </w:r>
      <w:r>
        <w:rPr>
          <w:rFonts w:hint="eastAsia"/>
          <w:bCs/>
          <w:color w:val="000000"/>
        </w:rPr>
        <w:t>或其委派</w:t>
      </w:r>
      <w:r>
        <w:rPr>
          <w:bCs/>
          <w:color w:val="000000"/>
        </w:rPr>
        <w:t>的授权代表</w:t>
      </w:r>
      <w:r>
        <w:rPr>
          <w:rFonts w:hint="eastAsia"/>
          <w:bCs/>
          <w:color w:val="000000"/>
        </w:rPr>
        <w:t>签字</w:t>
      </w:r>
      <w:r>
        <w:rPr>
          <w:bCs/>
          <w:color w:val="000000"/>
        </w:rPr>
        <w:t>或者盖章，</w:t>
      </w:r>
      <w:r>
        <w:rPr>
          <w:rFonts w:hint="eastAsia"/>
          <w:bCs/>
          <w:color w:val="000000"/>
        </w:rPr>
        <w:t>并</w:t>
      </w:r>
      <w:r>
        <w:rPr>
          <w:bCs/>
          <w:color w:val="000000"/>
        </w:rPr>
        <w:t>加盖投标人公章）</w:t>
      </w:r>
      <w:r>
        <w:rPr>
          <w:rFonts w:hint="eastAsia"/>
          <w:bCs/>
          <w:color w:val="000000"/>
        </w:rPr>
        <w:t>。</w:t>
      </w:r>
    </w:p>
    <w:p w14:paraId="382F0693">
      <w:pPr>
        <w:spacing w:line="360" w:lineRule="auto"/>
        <w:ind w:left="720" w:hanging="720" w:hangingChars="300"/>
        <w:rPr>
          <w:bCs/>
          <w:color w:val="000000"/>
        </w:rPr>
      </w:pPr>
      <w:r>
        <w:rPr>
          <w:bCs/>
          <w:color w:val="000000"/>
        </w:rPr>
        <w:t>30.2</w:t>
      </w:r>
      <w:r>
        <w:rPr>
          <w:rFonts w:hint="eastAsia"/>
          <w:bCs/>
          <w:color w:val="000000"/>
        </w:rPr>
        <w:t>联系</w:t>
      </w:r>
      <w:r>
        <w:rPr>
          <w:bCs/>
          <w:color w:val="000000"/>
        </w:rPr>
        <w:t>方式详见</w:t>
      </w:r>
      <w:r>
        <w:rPr>
          <w:rFonts w:hint="eastAsia"/>
          <w:bCs/>
          <w:color w:val="000000"/>
        </w:rPr>
        <w:t>招标文件投标人须知前附表第8项。</w:t>
      </w:r>
    </w:p>
    <w:p w14:paraId="1B42A9B7">
      <w:pPr>
        <w:spacing w:line="360" w:lineRule="auto"/>
        <w:jc w:val="center"/>
        <w:rPr>
          <w:b/>
          <w:color w:val="000000"/>
        </w:rPr>
      </w:pPr>
      <w:r>
        <w:rPr>
          <w:rFonts w:hint="eastAsia"/>
          <w:b/>
          <w:color w:val="000000"/>
        </w:rPr>
        <w:t>其它</w:t>
      </w:r>
    </w:p>
    <w:p w14:paraId="1A5B1DB4">
      <w:pPr>
        <w:spacing w:line="360" w:lineRule="auto"/>
        <w:ind w:left="720" w:hanging="720" w:hangingChars="300"/>
        <w:rPr>
          <w:bCs/>
          <w:color w:val="000000"/>
        </w:rPr>
      </w:pPr>
      <w:r>
        <w:rPr>
          <w:rFonts w:hint="eastAsia"/>
          <w:bCs/>
          <w:color w:val="000000"/>
        </w:rPr>
        <w:t>3</w:t>
      </w:r>
      <w:r>
        <w:rPr>
          <w:bCs/>
          <w:color w:val="000000"/>
        </w:rPr>
        <w:t>1</w:t>
      </w:r>
      <w:r>
        <w:rPr>
          <w:rFonts w:hint="eastAsia"/>
          <w:bCs/>
          <w:color w:val="000000"/>
        </w:rPr>
        <w:t>. 投标注意事项</w:t>
      </w:r>
    </w:p>
    <w:p w14:paraId="0B858BE1">
      <w:pPr>
        <w:spacing w:line="360" w:lineRule="auto"/>
        <w:ind w:left="720" w:hanging="720" w:hangingChars="300"/>
        <w:rPr>
          <w:bCs/>
          <w:color w:val="000000"/>
        </w:rPr>
      </w:pPr>
      <w:r>
        <w:rPr>
          <w:rFonts w:hint="eastAsia"/>
          <w:bCs/>
          <w:color w:val="000000"/>
        </w:rPr>
        <w:t>3</w:t>
      </w:r>
      <w:r>
        <w:rPr>
          <w:bCs/>
          <w:color w:val="000000"/>
        </w:rPr>
        <w:t>1</w:t>
      </w:r>
      <w:r>
        <w:rPr>
          <w:rFonts w:hint="eastAsia"/>
          <w:bCs/>
          <w:color w:val="000000"/>
        </w:rPr>
        <w:t>.1  招标人无义务向未中标单位解释未中标理由。</w:t>
      </w:r>
    </w:p>
    <w:p w14:paraId="4F057F50">
      <w:pPr>
        <w:spacing w:line="360" w:lineRule="auto"/>
        <w:ind w:left="720" w:hanging="720" w:hangingChars="300"/>
        <w:rPr>
          <w:bCs/>
          <w:color w:val="000000"/>
        </w:rPr>
      </w:pPr>
      <w:r>
        <w:rPr>
          <w:rFonts w:hint="eastAsia"/>
          <w:bCs/>
          <w:color w:val="000000"/>
        </w:rPr>
        <w:t>3</w:t>
      </w:r>
      <w:r>
        <w:rPr>
          <w:bCs/>
          <w:color w:val="000000"/>
        </w:rPr>
        <w:t>1</w:t>
      </w:r>
      <w:r>
        <w:rPr>
          <w:rFonts w:hint="eastAsia"/>
          <w:bCs/>
          <w:color w:val="000000"/>
        </w:rPr>
        <w:t>.2  本招标文件解释权属招标人和招标代理机构。</w:t>
      </w:r>
    </w:p>
    <w:p w14:paraId="54F300E5">
      <w:pPr>
        <w:spacing w:line="360" w:lineRule="auto"/>
        <w:ind w:left="720" w:hanging="720" w:hangingChars="300"/>
        <w:rPr>
          <w:b/>
          <w:bCs/>
          <w:sz w:val="52"/>
          <w:szCs w:val="52"/>
        </w:rPr>
      </w:pPr>
      <w:r>
        <w:rPr>
          <w:rFonts w:hint="eastAsia"/>
          <w:bCs/>
          <w:color w:val="000000"/>
        </w:rPr>
        <w:t>3</w:t>
      </w:r>
      <w:r>
        <w:rPr>
          <w:bCs/>
          <w:color w:val="000000"/>
        </w:rPr>
        <w:t>1</w:t>
      </w:r>
      <w:r>
        <w:rPr>
          <w:rFonts w:hint="eastAsia"/>
          <w:bCs/>
          <w:color w:val="000000"/>
        </w:rPr>
        <w:t>.3若发现供应商有不良行为的，将记录在案并上报有关部门。</w:t>
      </w:r>
      <w:r>
        <w:rPr>
          <w:bCs/>
          <w:sz w:val="18"/>
          <w:szCs w:val="18"/>
        </w:rPr>
        <w:br w:type="page"/>
      </w:r>
    </w:p>
    <w:p w14:paraId="30A57BA6">
      <w:pPr>
        <w:pStyle w:val="45"/>
        <w:spacing w:line="360" w:lineRule="auto"/>
        <w:jc w:val="center"/>
        <w:rPr>
          <w:b/>
          <w:bCs/>
          <w:sz w:val="52"/>
          <w:szCs w:val="52"/>
        </w:rPr>
      </w:pPr>
    </w:p>
    <w:p w14:paraId="2C40A9D2">
      <w:pPr>
        <w:pStyle w:val="45"/>
        <w:spacing w:line="360" w:lineRule="auto"/>
        <w:jc w:val="center"/>
        <w:rPr>
          <w:b/>
          <w:bCs/>
          <w:sz w:val="52"/>
          <w:szCs w:val="52"/>
        </w:rPr>
      </w:pPr>
    </w:p>
    <w:p w14:paraId="4639B70E">
      <w:pPr>
        <w:pStyle w:val="45"/>
        <w:spacing w:line="360" w:lineRule="auto"/>
        <w:jc w:val="center"/>
        <w:rPr>
          <w:b/>
          <w:bCs/>
          <w:sz w:val="52"/>
          <w:szCs w:val="52"/>
        </w:rPr>
      </w:pPr>
    </w:p>
    <w:p w14:paraId="4ECAA655">
      <w:pPr>
        <w:pStyle w:val="81"/>
        <w:spacing w:line="360" w:lineRule="auto"/>
        <w:jc w:val="center"/>
        <w:rPr>
          <w:b/>
          <w:bCs/>
          <w:sz w:val="44"/>
          <w:szCs w:val="44"/>
        </w:rPr>
      </w:pPr>
      <w:r>
        <w:rPr>
          <w:rFonts w:hint="eastAsia"/>
          <w:b/>
          <w:bCs/>
          <w:sz w:val="44"/>
          <w:szCs w:val="44"/>
        </w:rPr>
        <w:t>第三部分</w:t>
      </w:r>
    </w:p>
    <w:p w14:paraId="2359B181">
      <w:pPr>
        <w:pStyle w:val="81"/>
        <w:spacing w:line="360" w:lineRule="auto"/>
        <w:jc w:val="center"/>
        <w:rPr>
          <w:b/>
          <w:bCs/>
          <w:sz w:val="44"/>
          <w:szCs w:val="44"/>
        </w:rPr>
      </w:pPr>
      <w:r>
        <w:rPr>
          <w:rFonts w:hint="eastAsia"/>
          <w:b/>
          <w:bCs/>
          <w:sz w:val="44"/>
          <w:szCs w:val="44"/>
        </w:rPr>
        <w:t>采购需求</w:t>
      </w:r>
    </w:p>
    <w:p w14:paraId="2B8C8911">
      <w:pPr>
        <w:pStyle w:val="81"/>
        <w:spacing w:line="360" w:lineRule="auto"/>
        <w:jc w:val="center"/>
        <w:rPr>
          <w:bCs/>
          <w:sz w:val="18"/>
          <w:szCs w:val="18"/>
        </w:rPr>
      </w:pPr>
    </w:p>
    <w:p w14:paraId="598BD1E5">
      <w:pPr>
        <w:pStyle w:val="81"/>
        <w:spacing w:line="360" w:lineRule="auto"/>
        <w:jc w:val="center"/>
        <w:rPr>
          <w:bCs/>
          <w:sz w:val="18"/>
          <w:szCs w:val="18"/>
        </w:rPr>
        <w:sectPr>
          <w:pgSz w:w="11906" w:h="16838"/>
          <w:pgMar w:top="1247" w:right="1474" w:bottom="1247" w:left="1247" w:header="851" w:footer="851" w:gutter="0"/>
          <w:cols w:space="720" w:num="1"/>
          <w:docGrid w:type="lines" w:linePitch="286" w:charSpace="0"/>
        </w:sectPr>
      </w:pPr>
    </w:p>
    <w:p w14:paraId="7937A4D7">
      <w:pPr>
        <w:numPr>
          <w:ilvl w:val="0"/>
          <w:numId w:val="30"/>
        </w:numPr>
        <w:spacing w:line="360" w:lineRule="auto"/>
        <w:jc w:val="center"/>
        <w:rPr>
          <w:b/>
          <w:color w:val="000000"/>
        </w:rPr>
      </w:pPr>
      <w:bookmarkStart w:id="11" w:name="_Toc461968761"/>
      <w:bookmarkStart w:id="12" w:name="_Toc295981373"/>
      <w:r>
        <w:rPr>
          <w:rFonts w:hint="eastAsia"/>
          <w:b/>
          <w:color w:val="000000"/>
        </w:rPr>
        <w:t>采购需求</w:t>
      </w:r>
      <w:bookmarkEnd w:id="11"/>
      <w:bookmarkEnd w:id="12"/>
    </w:p>
    <w:p w14:paraId="1F1CD0FE">
      <w:pPr>
        <w:widowControl w:val="0"/>
        <w:spacing w:line="500" w:lineRule="exact"/>
        <w:rPr>
          <w:rFonts w:cs="Times New Roman"/>
          <w:b/>
          <w:color w:val="000000"/>
          <w:kern w:val="2"/>
        </w:rPr>
      </w:pPr>
      <w:r>
        <w:rPr>
          <w:rFonts w:hint="eastAsia" w:cs="Times New Roman"/>
          <w:b/>
          <w:color w:val="000000"/>
          <w:kern w:val="2"/>
        </w:rPr>
        <w:t>一、项目概况</w:t>
      </w:r>
    </w:p>
    <w:p w14:paraId="3C72D89F">
      <w:pPr>
        <w:widowControl w:val="0"/>
        <w:ind w:firstLine="560"/>
        <w:jc w:val="both"/>
        <w:rPr>
          <w:rFonts w:cs="黑体"/>
          <w:bCs/>
          <w:color w:val="000000"/>
          <w:shd w:val="clear" w:color="auto" w:fill="FFFFFF"/>
        </w:rPr>
      </w:pPr>
      <w:r>
        <w:rPr>
          <w:rFonts w:hint="eastAsia" w:cs="黑体"/>
          <w:bCs/>
          <w:color w:val="000000"/>
          <w:shd w:val="clear" w:color="auto" w:fill="FFFFFF"/>
        </w:rPr>
        <w:t>为规范防空警报专用用房、管理制度及各防空警报专用箱的标识、标牌，充分体现民防防空工程的统一性。现决定制作防空警报专用用房、管理制度及各防空警报专用箱的标识、标牌，并</w:t>
      </w:r>
      <w:r>
        <w:rPr>
          <w:rFonts w:hint="eastAsia" w:cs="Times New Roman"/>
          <w:kern w:val="2"/>
        </w:rPr>
        <w:t>对全市范围内已审批建设完成并交付使用的60个警报设施专用房设置点安装相关480块人民防空警报设施专用房标识标牌</w:t>
      </w:r>
      <w:r>
        <w:rPr>
          <w:rFonts w:hint="eastAsia" w:cs="黑体"/>
          <w:bCs/>
          <w:color w:val="000000"/>
          <w:shd w:val="clear" w:color="auto" w:fill="FFFFFF"/>
        </w:rPr>
        <w:t>。</w:t>
      </w:r>
    </w:p>
    <w:p w14:paraId="13CFF3EE">
      <w:pPr>
        <w:widowControl w:val="0"/>
        <w:adjustRightInd w:val="0"/>
        <w:snapToGrid w:val="0"/>
        <w:spacing w:line="480" w:lineRule="exact"/>
        <w:ind w:firstLine="523" w:firstLineChars="218"/>
        <w:jc w:val="both"/>
        <w:rPr>
          <w:rFonts w:cs="Times New Roman"/>
          <w:color w:val="000000"/>
          <w:kern w:val="2"/>
        </w:rPr>
      </w:pPr>
      <w:r>
        <w:rPr>
          <w:rFonts w:hint="eastAsia" w:cs="Times New Roman"/>
          <w:color w:val="000000"/>
          <w:kern w:val="2"/>
        </w:rPr>
        <w:t>1、项目控制价：60万</w:t>
      </w:r>
    </w:p>
    <w:p w14:paraId="3BFBFA9E">
      <w:pPr>
        <w:widowControl w:val="0"/>
        <w:adjustRightInd w:val="0"/>
        <w:snapToGrid w:val="0"/>
        <w:spacing w:line="480" w:lineRule="exact"/>
        <w:ind w:firstLine="523" w:firstLineChars="218"/>
        <w:jc w:val="both"/>
        <w:rPr>
          <w:rFonts w:cs="Times New Roman"/>
          <w:color w:val="000000"/>
          <w:kern w:val="2"/>
        </w:rPr>
      </w:pPr>
      <w:r>
        <w:rPr>
          <w:rFonts w:hint="eastAsia" w:cs="Times New Roman"/>
          <w:color w:val="000000"/>
          <w:kern w:val="2"/>
        </w:rPr>
        <w:t>2、项目名称：人民防空警报设施专用房标识标牌制作项目</w:t>
      </w:r>
    </w:p>
    <w:p w14:paraId="45210E7A">
      <w:pPr>
        <w:widowControl w:val="0"/>
        <w:adjustRightInd w:val="0"/>
        <w:snapToGrid w:val="0"/>
        <w:spacing w:line="480" w:lineRule="exact"/>
        <w:ind w:right="-480" w:rightChars="-200" w:firstLine="523" w:firstLineChars="218"/>
        <w:jc w:val="both"/>
        <w:rPr>
          <w:rFonts w:cs="Times New Roman"/>
          <w:color w:val="000000"/>
          <w:kern w:val="2"/>
        </w:rPr>
      </w:pPr>
      <w:r>
        <w:rPr>
          <w:rFonts w:hint="eastAsia" w:cs="Times New Roman"/>
          <w:color w:val="000000"/>
          <w:kern w:val="2"/>
        </w:rPr>
        <w:t>3、项目工期：</w:t>
      </w:r>
      <w:r>
        <w:rPr>
          <w:rFonts w:hint="eastAsia"/>
          <w:color w:val="000000"/>
          <w:szCs w:val="21"/>
        </w:rPr>
        <w:t>合同签订后45天内完成所有工作内容</w:t>
      </w:r>
    </w:p>
    <w:p w14:paraId="543E0778">
      <w:pPr>
        <w:widowControl w:val="0"/>
        <w:adjustRightInd w:val="0"/>
        <w:snapToGrid w:val="0"/>
        <w:spacing w:line="480" w:lineRule="exact"/>
        <w:ind w:right="-480" w:rightChars="-200" w:firstLine="523" w:firstLineChars="218"/>
        <w:jc w:val="both"/>
        <w:rPr>
          <w:rFonts w:cs="Times New Roman"/>
          <w:color w:val="000000"/>
          <w:kern w:val="2"/>
        </w:rPr>
      </w:pPr>
      <w:r>
        <w:rPr>
          <w:rFonts w:hint="eastAsia" w:cs="Times New Roman"/>
          <w:color w:val="000000"/>
          <w:kern w:val="2"/>
        </w:rPr>
        <w:t>4、建设地点：已审批建设完成并交付使用的60个警报设施专用房，其余移交各区国动办。</w:t>
      </w:r>
    </w:p>
    <w:p w14:paraId="12124BC2">
      <w:pPr>
        <w:widowControl w:val="0"/>
        <w:adjustRightInd w:val="0"/>
        <w:snapToGrid w:val="0"/>
        <w:spacing w:line="480" w:lineRule="exact"/>
        <w:ind w:firstLine="523" w:firstLineChars="218"/>
        <w:jc w:val="both"/>
        <w:rPr>
          <w:rFonts w:cs="Times New Roman"/>
          <w:color w:val="000000"/>
          <w:kern w:val="2"/>
        </w:rPr>
      </w:pPr>
      <w:r>
        <w:rPr>
          <w:rFonts w:hint="eastAsia" w:cs="Times New Roman"/>
          <w:color w:val="000000"/>
          <w:kern w:val="2"/>
        </w:rPr>
        <w:t>5、报价方式：</w:t>
      </w:r>
    </w:p>
    <w:p w14:paraId="5723E9C9">
      <w:pPr>
        <w:widowControl w:val="0"/>
        <w:adjustRightInd w:val="0"/>
        <w:snapToGrid w:val="0"/>
        <w:spacing w:line="480" w:lineRule="exact"/>
        <w:ind w:firstLine="523" w:firstLineChars="218"/>
        <w:jc w:val="both"/>
        <w:rPr>
          <w:rFonts w:cs="Times New Roman"/>
          <w:color w:val="000000"/>
          <w:kern w:val="2"/>
        </w:rPr>
      </w:pPr>
      <w:r>
        <w:rPr>
          <w:rFonts w:hint="eastAsia" w:cs="Times New Roman"/>
          <w:color w:val="000000"/>
          <w:kern w:val="2"/>
        </w:rPr>
        <w:t>本次招标以固定总价方式报价。固定总价中包含（但不限于）产品材料、制作、包装、运输、装卸（同时自行考虑现场装卸措施）、安装（</w:t>
      </w:r>
      <w:r>
        <w:rPr>
          <w:rFonts w:hint="eastAsia" w:cs="Times New Roman"/>
          <w:kern w:val="2"/>
        </w:rPr>
        <w:t>对全市范围内已审批建设完成并交付使用的60个警报设施专用房设置点提供相关480块人民防空警报设施专用房标识标牌安装服务。</w:t>
      </w:r>
      <w:r>
        <w:rPr>
          <w:rFonts w:hint="eastAsia" w:cs="Times New Roman"/>
          <w:color w:val="000000"/>
          <w:kern w:val="2"/>
        </w:rPr>
        <w:t>）、培训（</w:t>
      </w:r>
      <w:r>
        <w:rPr>
          <w:rFonts w:hint="eastAsia"/>
        </w:rPr>
        <w:t>在标识标牌移交于各区国动办的同时进行产品安装的技术培训及技术指导。</w:t>
      </w:r>
      <w:r>
        <w:rPr>
          <w:rFonts w:hint="eastAsia" w:cs="Times New Roman"/>
          <w:color w:val="000000"/>
          <w:kern w:val="2"/>
        </w:rPr>
        <w:t>）、税金、规费及质保期间内发生的一切费用，招标人无需再支付额外费用。</w:t>
      </w:r>
    </w:p>
    <w:p w14:paraId="6BD9C7ED">
      <w:pPr>
        <w:widowControl w:val="0"/>
        <w:spacing w:line="500" w:lineRule="exact"/>
        <w:rPr>
          <w:rFonts w:cs="Times New Roman"/>
          <w:b/>
          <w:color w:val="000000"/>
          <w:kern w:val="2"/>
        </w:rPr>
      </w:pPr>
      <w:r>
        <w:rPr>
          <w:rFonts w:hint="eastAsia" w:cs="Times New Roman"/>
          <w:b/>
          <w:color w:val="000000"/>
          <w:kern w:val="2"/>
        </w:rPr>
        <w:t>二、主要内容</w:t>
      </w:r>
    </w:p>
    <w:p w14:paraId="5F7F63DC">
      <w:pPr>
        <w:widowControl w:val="0"/>
        <w:spacing w:line="500" w:lineRule="exact"/>
        <w:rPr>
          <w:rFonts w:cs="Times New Roman"/>
          <w:b/>
          <w:color w:val="000000"/>
          <w:kern w:val="2"/>
        </w:rPr>
      </w:pPr>
      <w:r>
        <w:rPr>
          <w:rFonts w:hint="eastAsia" w:cs="Times New Roman"/>
          <w:b/>
          <w:color w:val="000000"/>
          <w:kern w:val="2"/>
        </w:rPr>
        <w:t>1、制作项目</w:t>
      </w:r>
    </w:p>
    <w:tbl>
      <w:tblPr>
        <w:tblStyle w:val="88"/>
        <w:tblW w:w="898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
        <w:gridCol w:w="1780"/>
        <w:gridCol w:w="708"/>
        <w:gridCol w:w="852"/>
        <w:gridCol w:w="2611"/>
        <w:gridCol w:w="2611"/>
      </w:tblGrid>
      <w:tr w14:paraId="07E04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75F3233C">
            <w:pPr>
              <w:jc w:val="both"/>
              <w:rPr>
                <w:rFonts w:cs="Times New Roman"/>
                <w:b/>
                <w:bCs/>
                <w:color w:val="000000"/>
                <w:sz w:val="22"/>
                <w:szCs w:val="22"/>
              </w:rPr>
            </w:pPr>
            <w:r>
              <w:rPr>
                <w:rFonts w:hint="eastAsia" w:cs="Times New Roman"/>
                <w:b/>
                <w:bCs/>
                <w:color w:val="000000"/>
                <w:sz w:val="22"/>
                <w:szCs w:val="22"/>
              </w:rPr>
              <w:t>序号</w:t>
            </w:r>
          </w:p>
        </w:tc>
        <w:tc>
          <w:tcPr>
            <w:tcW w:w="1780" w:type="dxa"/>
            <w:tcBorders>
              <w:tl2br w:val="nil"/>
              <w:tr2bl w:val="nil"/>
            </w:tcBorders>
            <w:vAlign w:val="center"/>
          </w:tcPr>
          <w:p w14:paraId="1DADE215">
            <w:pPr>
              <w:jc w:val="center"/>
              <w:rPr>
                <w:rFonts w:cs="Times New Roman"/>
                <w:b/>
                <w:bCs/>
                <w:color w:val="000000"/>
                <w:sz w:val="22"/>
                <w:szCs w:val="22"/>
              </w:rPr>
            </w:pPr>
            <w:r>
              <w:rPr>
                <w:rFonts w:hint="eastAsia" w:cs="Times New Roman"/>
                <w:b/>
                <w:bCs/>
                <w:color w:val="000000"/>
                <w:sz w:val="22"/>
                <w:szCs w:val="22"/>
              </w:rPr>
              <w:t>部位、名称</w:t>
            </w:r>
          </w:p>
        </w:tc>
        <w:tc>
          <w:tcPr>
            <w:tcW w:w="708" w:type="dxa"/>
            <w:tcBorders>
              <w:tl2br w:val="nil"/>
              <w:tr2bl w:val="nil"/>
            </w:tcBorders>
            <w:vAlign w:val="center"/>
          </w:tcPr>
          <w:p w14:paraId="03D7CA38">
            <w:pPr>
              <w:jc w:val="center"/>
              <w:rPr>
                <w:rFonts w:cs="Times New Roman"/>
                <w:b/>
                <w:bCs/>
                <w:color w:val="000000"/>
                <w:sz w:val="22"/>
                <w:szCs w:val="22"/>
              </w:rPr>
            </w:pPr>
            <w:r>
              <w:rPr>
                <w:rFonts w:hint="eastAsia" w:cs="Times New Roman"/>
                <w:b/>
                <w:bCs/>
                <w:color w:val="000000"/>
                <w:sz w:val="22"/>
                <w:szCs w:val="22"/>
              </w:rPr>
              <w:t>单位</w:t>
            </w:r>
          </w:p>
        </w:tc>
        <w:tc>
          <w:tcPr>
            <w:tcW w:w="852" w:type="dxa"/>
            <w:tcBorders>
              <w:tl2br w:val="nil"/>
              <w:tr2bl w:val="nil"/>
            </w:tcBorders>
            <w:vAlign w:val="center"/>
          </w:tcPr>
          <w:p w14:paraId="64E08D0E">
            <w:pPr>
              <w:jc w:val="center"/>
              <w:rPr>
                <w:rFonts w:cs="Times New Roman"/>
                <w:b/>
                <w:bCs/>
                <w:color w:val="000000"/>
                <w:sz w:val="22"/>
                <w:szCs w:val="22"/>
              </w:rPr>
            </w:pPr>
            <w:r>
              <w:rPr>
                <w:rFonts w:hint="eastAsia" w:cs="Times New Roman"/>
                <w:b/>
                <w:bCs/>
                <w:color w:val="000000"/>
                <w:sz w:val="22"/>
                <w:szCs w:val="22"/>
              </w:rPr>
              <w:t>数量</w:t>
            </w:r>
          </w:p>
        </w:tc>
        <w:tc>
          <w:tcPr>
            <w:tcW w:w="2611" w:type="dxa"/>
            <w:tcBorders>
              <w:tl2br w:val="nil"/>
              <w:tr2bl w:val="nil"/>
            </w:tcBorders>
            <w:vAlign w:val="center"/>
          </w:tcPr>
          <w:p w14:paraId="76E1E045">
            <w:pPr>
              <w:jc w:val="center"/>
              <w:rPr>
                <w:rFonts w:cs="Times New Roman"/>
                <w:b/>
                <w:bCs/>
                <w:color w:val="000000"/>
                <w:sz w:val="22"/>
                <w:szCs w:val="22"/>
              </w:rPr>
            </w:pPr>
            <w:r>
              <w:rPr>
                <w:rFonts w:hint="eastAsia" w:cs="Times New Roman"/>
                <w:b/>
                <w:bCs/>
                <w:color w:val="000000"/>
                <w:sz w:val="22"/>
                <w:szCs w:val="22"/>
              </w:rPr>
              <w:t>规格及材质</w:t>
            </w:r>
          </w:p>
        </w:tc>
        <w:tc>
          <w:tcPr>
            <w:tcW w:w="2611" w:type="dxa"/>
            <w:tcBorders>
              <w:tl2br w:val="nil"/>
              <w:tr2bl w:val="nil"/>
            </w:tcBorders>
            <w:vAlign w:val="center"/>
          </w:tcPr>
          <w:p w14:paraId="4231D5CF">
            <w:pPr>
              <w:jc w:val="center"/>
              <w:rPr>
                <w:rFonts w:cs="Times New Roman"/>
                <w:b/>
                <w:bCs/>
                <w:color w:val="000000"/>
                <w:sz w:val="22"/>
                <w:szCs w:val="22"/>
              </w:rPr>
            </w:pPr>
            <w:r>
              <w:rPr>
                <w:rFonts w:hint="eastAsia" w:cs="Times New Roman"/>
                <w:b/>
                <w:bCs/>
                <w:color w:val="000000"/>
                <w:sz w:val="22"/>
                <w:szCs w:val="22"/>
              </w:rPr>
              <w:t>字体颜色要求</w:t>
            </w:r>
          </w:p>
        </w:tc>
      </w:tr>
      <w:tr w14:paraId="016FE9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26" w:type="dxa"/>
            <w:tcBorders>
              <w:tl2br w:val="nil"/>
              <w:tr2bl w:val="nil"/>
            </w:tcBorders>
            <w:vAlign w:val="center"/>
          </w:tcPr>
          <w:p w14:paraId="64A034C7">
            <w:pPr>
              <w:spacing w:line="300" w:lineRule="auto"/>
              <w:jc w:val="center"/>
              <w:rPr>
                <w:rFonts w:cs="Times New Roman"/>
                <w:color w:val="000000"/>
                <w:sz w:val="22"/>
                <w:szCs w:val="22"/>
              </w:rPr>
            </w:pPr>
            <w:r>
              <w:rPr>
                <w:rFonts w:hint="eastAsia" w:cs="Times New Roman"/>
                <w:color w:val="000000"/>
                <w:sz w:val="22"/>
                <w:szCs w:val="22"/>
              </w:rPr>
              <w:t>1</w:t>
            </w:r>
          </w:p>
        </w:tc>
        <w:tc>
          <w:tcPr>
            <w:tcW w:w="1780" w:type="dxa"/>
            <w:tcBorders>
              <w:tl2br w:val="nil"/>
              <w:tr2bl w:val="nil"/>
            </w:tcBorders>
            <w:vAlign w:val="center"/>
          </w:tcPr>
          <w:p w14:paraId="28833EF7">
            <w:pPr>
              <w:spacing w:line="300" w:lineRule="auto"/>
              <w:jc w:val="center"/>
              <w:rPr>
                <w:rFonts w:cs="Times New Roman"/>
                <w:color w:val="000000"/>
                <w:sz w:val="22"/>
                <w:szCs w:val="22"/>
              </w:rPr>
            </w:pPr>
            <w:r>
              <w:rPr>
                <w:rFonts w:hint="eastAsia" w:cs="Times New Roman"/>
                <w:color w:val="000000"/>
                <w:sz w:val="22"/>
                <w:szCs w:val="22"/>
              </w:rPr>
              <w:t>专用房标识牌</w:t>
            </w:r>
          </w:p>
        </w:tc>
        <w:tc>
          <w:tcPr>
            <w:tcW w:w="708" w:type="dxa"/>
            <w:tcBorders>
              <w:tl2br w:val="nil"/>
              <w:tr2bl w:val="nil"/>
            </w:tcBorders>
            <w:vAlign w:val="center"/>
          </w:tcPr>
          <w:p w14:paraId="425D5B4D">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49677A90">
            <w:pPr>
              <w:spacing w:line="300" w:lineRule="auto"/>
              <w:jc w:val="center"/>
              <w:rPr>
                <w:rFonts w:cs="Times New Roman"/>
                <w:color w:val="000000"/>
                <w:sz w:val="22"/>
                <w:szCs w:val="22"/>
              </w:rPr>
            </w:pPr>
            <w:r>
              <w:rPr>
                <w:rFonts w:hint="eastAsia" w:cs="Times New Roman"/>
                <w:color w:val="000000"/>
                <w:sz w:val="22"/>
                <w:szCs w:val="22"/>
              </w:rPr>
              <w:t>420</w:t>
            </w:r>
          </w:p>
        </w:tc>
        <w:tc>
          <w:tcPr>
            <w:tcW w:w="2611" w:type="dxa"/>
            <w:tcBorders>
              <w:tl2br w:val="nil"/>
              <w:tr2bl w:val="nil"/>
            </w:tcBorders>
            <w:vAlign w:val="center"/>
          </w:tcPr>
          <w:p w14:paraId="183AA748">
            <w:pPr>
              <w:spacing w:line="300" w:lineRule="auto"/>
              <w:jc w:val="center"/>
              <w:rPr>
                <w:rFonts w:cs="Times New Roman"/>
                <w:color w:val="000000"/>
                <w:sz w:val="22"/>
                <w:szCs w:val="22"/>
              </w:rPr>
            </w:pPr>
            <w:r>
              <w:rPr>
                <w:rFonts w:hint="eastAsia" w:cs="Times New Roman"/>
                <w:color w:val="000000"/>
                <w:sz w:val="22"/>
                <w:szCs w:val="22"/>
              </w:rPr>
              <w:t>1mm厚304不锈钢拉丝版（规格：450mm*300mm)平板式</w:t>
            </w:r>
          </w:p>
        </w:tc>
        <w:tc>
          <w:tcPr>
            <w:tcW w:w="2611" w:type="dxa"/>
            <w:tcBorders>
              <w:tl2br w:val="nil"/>
              <w:tr2bl w:val="nil"/>
            </w:tcBorders>
            <w:vAlign w:val="center"/>
          </w:tcPr>
          <w:p w14:paraId="31788CBC">
            <w:pPr>
              <w:spacing w:line="300" w:lineRule="auto"/>
              <w:jc w:val="center"/>
              <w:rPr>
                <w:rFonts w:cs="Times New Roman"/>
                <w:color w:val="000000"/>
                <w:sz w:val="22"/>
                <w:szCs w:val="22"/>
              </w:rPr>
            </w:pPr>
            <w:r>
              <w:rPr>
                <w:rFonts w:hint="eastAsia" w:ascii="仿宋_GB2312" w:hAnsi="仿宋_GB2312" w:cs="仿宋_GB2312"/>
                <w:sz w:val="22"/>
                <w:szCs w:val="22"/>
              </w:rPr>
              <w:t>“防空警报设施专用房”为95号方正粗宋简体，“上海市国防动员办公室”为42号方正大标宋简体，文字颜色均为黑色（C:0\M:0\Y:0\K:100）。“人防设施严禁破坏”为55号思源黑体（细），颜色为红色（C:35\M:100\Y:100\K:2）。人防标志直径7</w:t>
            </w:r>
            <w:r>
              <w:rPr>
                <w:rFonts w:ascii="仿宋_GB2312" w:hAnsi="仿宋_GB2312" w:cs="仿宋_GB2312"/>
                <w:sz w:val="22"/>
                <w:szCs w:val="22"/>
              </w:rPr>
              <w:t>0mm,</w:t>
            </w:r>
            <w:r>
              <w:rPr>
                <w:rFonts w:hint="eastAsia" w:ascii="仿宋_GB2312" w:hAnsi="仿宋_GB2312" w:cs="仿宋_GB2312"/>
                <w:sz w:val="22"/>
                <w:szCs w:val="22"/>
              </w:rPr>
              <w:t>颜色参照原版色调。UV打印。详见效果图1。</w:t>
            </w:r>
          </w:p>
        </w:tc>
      </w:tr>
      <w:tr w14:paraId="6EC65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385E7E0A">
            <w:pPr>
              <w:spacing w:line="300" w:lineRule="auto"/>
              <w:jc w:val="center"/>
              <w:rPr>
                <w:rFonts w:cs="Times New Roman"/>
                <w:color w:val="000000"/>
                <w:sz w:val="22"/>
                <w:szCs w:val="22"/>
              </w:rPr>
            </w:pPr>
            <w:r>
              <w:rPr>
                <w:rFonts w:hint="eastAsia" w:cs="Times New Roman"/>
                <w:color w:val="000000"/>
                <w:sz w:val="22"/>
                <w:szCs w:val="22"/>
              </w:rPr>
              <w:t>2</w:t>
            </w:r>
          </w:p>
        </w:tc>
        <w:tc>
          <w:tcPr>
            <w:tcW w:w="1780" w:type="dxa"/>
            <w:tcBorders>
              <w:tl2br w:val="nil"/>
              <w:tr2bl w:val="nil"/>
            </w:tcBorders>
            <w:vAlign w:val="center"/>
          </w:tcPr>
          <w:p w14:paraId="22A7EB26">
            <w:pPr>
              <w:spacing w:line="300" w:lineRule="auto"/>
              <w:jc w:val="center"/>
              <w:rPr>
                <w:rFonts w:cs="Times New Roman"/>
                <w:color w:val="000000"/>
                <w:sz w:val="22"/>
                <w:szCs w:val="22"/>
              </w:rPr>
            </w:pPr>
            <w:r>
              <w:rPr>
                <w:rFonts w:hint="eastAsia" w:cs="Times New Roman"/>
                <w:color w:val="000000"/>
                <w:sz w:val="22"/>
                <w:szCs w:val="22"/>
              </w:rPr>
              <w:t>设备标识牌-警报控制箱</w:t>
            </w:r>
          </w:p>
        </w:tc>
        <w:tc>
          <w:tcPr>
            <w:tcW w:w="708" w:type="dxa"/>
            <w:tcBorders>
              <w:tl2br w:val="nil"/>
              <w:tr2bl w:val="nil"/>
            </w:tcBorders>
            <w:vAlign w:val="center"/>
          </w:tcPr>
          <w:p w14:paraId="6359B5B8">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35D9908B">
            <w:pPr>
              <w:spacing w:line="300" w:lineRule="auto"/>
              <w:jc w:val="center"/>
              <w:rPr>
                <w:rFonts w:cs="Times New Roman"/>
                <w:color w:val="000000"/>
                <w:sz w:val="22"/>
                <w:szCs w:val="22"/>
              </w:rPr>
            </w:pPr>
            <w:r>
              <w:rPr>
                <w:rFonts w:hint="eastAsia" w:cs="Times New Roman"/>
                <w:color w:val="000000"/>
                <w:sz w:val="22"/>
                <w:szCs w:val="22"/>
              </w:rPr>
              <w:t>1650</w:t>
            </w:r>
          </w:p>
        </w:tc>
        <w:tc>
          <w:tcPr>
            <w:tcW w:w="2611" w:type="dxa"/>
            <w:tcBorders>
              <w:tl2br w:val="nil"/>
              <w:tr2bl w:val="nil"/>
            </w:tcBorders>
            <w:vAlign w:val="center"/>
          </w:tcPr>
          <w:p w14:paraId="7861D622">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3AD50B93">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“防空警报设施”为88号方正粗宋简体，“警报控制箱”为75号思源黑体（细），“文字颜色均为黑色（C:0\M:0\Y:0\K:100）。“人防设施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mm，颜色参照原版色调。UV打印。详见效果图2。</w:t>
            </w:r>
          </w:p>
        </w:tc>
      </w:tr>
      <w:tr w14:paraId="0586DB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7D28943A">
            <w:pPr>
              <w:spacing w:line="300" w:lineRule="auto"/>
              <w:jc w:val="center"/>
              <w:rPr>
                <w:rFonts w:cs="Times New Roman"/>
                <w:color w:val="000000"/>
                <w:sz w:val="22"/>
                <w:szCs w:val="22"/>
              </w:rPr>
            </w:pPr>
            <w:r>
              <w:rPr>
                <w:rFonts w:hint="eastAsia" w:cs="Times New Roman"/>
                <w:color w:val="000000"/>
                <w:sz w:val="22"/>
                <w:szCs w:val="22"/>
              </w:rPr>
              <w:t>3</w:t>
            </w:r>
          </w:p>
        </w:tc>
        <w:tc>
          <w:tcPr>
            <w:tcW w:w="1780" w:type="dxa"/>
            <w:tcBorders>
              <w:tl2br w:val="nil"/>
              <w:tr2bl w:val="nil"/>
            </w:tcBorders>
            <w:vAlign w:val="center"/>
          </w:tcPr>
          <w:p w14:paraId="2E29D3AD">
            <w:pPr>
              <w:spacing w:line="300" w:lineRule="auto"/>
              <w:jc w:val="center"/>
              <w:rPr>
                <w:rFonts w:cs="Times New Roman"/>
                <w:color w:val="000000"/>
                <w:sz w:val="22"/>
                <w:szCs w:val="22"/>
              </w:rPr>
            </w:pPr>
            <w:r>
              <w:rPr>
                <w:rFonts w:hint="eastAsia" w:cs="Times New Roman"/>
                <w:color w:val="000000"/>
                <w:sz w:val="22"/>
                <w:szCs w:val="22"/>
              </w:rPr>
              <w:t>设备标识牌-强电箱</w:t>
            </w:r>
          </w:p>
        </w:tc>
        <w:tc>
          <w:tcPr>
            <w:tcW w:w="708" w:type="dxa"/>
            <w:tcBorders>
              <w:tl2br w:val="nil"/>
              <w:tr2bl w:val="nil"/>
            </w:tcBorders>
            <w:vAlign w:val="center"/>
          </w:tcPr>
          <w:p w14:paraId="5FDFFFE2">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69359521">
            <w:pPr>
              <w:spacing w:line="300" w:lineRule="auto"/>
              <w:jc w:val="center"/>
              <w:rPr>
                <w:rFonts w:cs="Times New Roman"/>
                <w:color w:val="000000"/>
                <w:sz w:val="22"/>
                <w:szCs w:val="22"/>
              </w:rPr>
            </w:pPr>
            <w:r>
              <w:rPr>
                <w:rFonts w:hint="eastAsia" w:cs="Times New Roman"/>
                <w:color w:val="000000"/>
                <w:sz w:val="22"/>
                <w:szCs w:val="22"/>
              </w:rPr>
              <w:t>760</w:t>
            </w:r>
          </w:p>
        </w:tc>
        <w:tc>
          <w:tcPr>
            <w:tcW w:w="2611" w:type="dxa"/>
            <w:tcBorders>
              <w:tl2br w:val="nil"/>
              <w:tr2bl w:val="nil"/>
            </w:tcBorders>
            <w:vAlign w:val="center"/>
          </w:tcPr>
          <w:p w14:paraId="2C57F9D8">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67DC9A40">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“防空警报设施”为88号方正粗宋简体，“强电箱”为75号思源黑体（细），“文字颜色均为黑色（C:0\M:0\Y:0\K:100）。“人防设施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mm，颜色参照原版色调。UV打印。详见效果图3。</w:t>
            </w:r>
          </w:p>
        </w:tc>
      </w:tr>
      <w:tr w14:paraId="6B64B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3C41A15A">
            <w:pPr>
              <w:spacing w:line="300" w:lineRule="auto"/>
              <w:jc w:val="center"/>
              <w:rPr>
                <w:rFonts w:cs="Times New Roman"/>
                <w:color w:val="000000"/>
                <w:sz w:val="22"/>
                <w:szCs w:val="22"/>
              </w:rPr>
            </w:pPr>
            <w:r>
              <w:rPr>
                <w:rFonts w:hint="eastAsia" w:cs="Times New Roman"/>
                <w:color w:val="000000"/>
                <w:sz w:val="22"/>
                <w:szCs w:val="22"/>
              </w:rPr>
              <w:t>4</w:t>
            </w:r>
          </w:p>
        </w:tc>
        <w:tc>
          <w:tcPr>
            <w:tcW w:w="1780" w:type="dxa"/>
            <w:tcBorders>
              <w:tl2br w:val="nil"/>
              <w:tr2bl w:val="nil"/>
            </w:tcBorders>
            <w:vAlign w:val="center"/>
          </w:tcPr>
          <w:p w14:paraId="71EC28DA">
            <w:pPr>
              <w:spacing w:line="300" w:lineRule="auto"/>
              <w:jc w:val="center"/>
              <w:rPr>
                <w:rFonts w:cs="Times New Roman"/>
                <w:color w:val="000000"/>
                <w:sz w:val="22"/>
                <w:szCs w:val="22"/>
              </w:rPr>
            </w:pPr>
            <w:r>
              <w:rPr>
                <w:rFonts w:hint="eastAsia" w:cs="Times New Roman"/>
                <w:color w:val="000000"/>
                <w:sz w:val="22"/>
                <w:szCs w:val="22"/>
              </w:rPr>
              <w:t>设备标识牌-弱电箱</w:t>
            </w:r>
          </w:p>
        </w:tc>
        <w:tc>
          <w:tcPr>
            <w:tcW w:w="708" w:type="dxa"/>
            <w:tcBorders>
              <w:tl2br w:val="nil"/>
              <w:tr2bl w:val="nil"/>
            </w:tcBorders>
            <w:vAlign w:val="center"/>
          </w:tcPr>
          <w:p w14:paraId="6B8D3FC8">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24FB3880">
            <w:pPr>
              <w:spacing w:line="300" w:lineRule="auto"/>
              <w:jc w:val="center"/>
              <w:rPr>
                <w:rFonts w:cs="Times New Roman"/>
                <w:color w:val="000000"/>
                <w:sz w:val="22"/>
                <w:szCs w:val="22"/>
              </w:rPr>
            </w:pPr>
            <w:r>
              <w:rPr>
                <w:rFonts w:hint="eastAsia" w:cs="Times New Roman"/>
                <w:color w:val="000000"/>
                <w:sz w:val="22"/>
                <w:szCs w:val="22"/>
              </w:rPr>
              <w:t>425</w:t>
            </w:r>
          </w:p>
        </w:tc>
        <w:tc>
          <w:tcPr>
            <w:tcW w:w="2611" w:type="dxa"/>
            <w:tcBorders>
              <w:tl2br w:val="nil"/>
              <w:tr2bl w:val="nil"/>
            </w:tcBorders>
            <w:vAlign w:val="center"/>
          </w:tcPr>
          <w:p w14:paraId="26750F3F">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53FC554C">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“防空警报设施”为88号方正粗宋简体，“弱电箱”为75号思源黑体（细），“文字颜色均为黑色（C:0\M:0\Y:0\K:100）。“人防设施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mm，颜色参照原版色调。UV打印。详见效果图4。</w:t>
            </w:r>
          </w:p>
        </w:tc>
      </w:tr>
      <w:tr w14:paraId="4F6B3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009F95D2">
            <w:pPr>
              <w:spacing w:line="300" w:lineRule="auto"/>
              <w:jc w:val="center"/>
              <w:rPr>
                <w:rFonts w:cs="Times New Roman"/>
                <w:color w:val="000000"/>
                <w:sz w:val="22"/>
                <w:szCs w:val="22"/>
              </w:rPr>
            </w:pPr>
            <w:r>
              <w:rPr>
                <w:rFonts w:hint="eastAsia" w:cs="Times New Roman"/>
                <w:color w:val="000000"/>
                <w:sz w:val="22"/>
                <w:szCs w:val="22"/>
              </w:rPr>
              <w:t>5</w:t>
            </w:r>
          </w:p>
        </w:tc>
        <w:tc>
          <w:tcPr>
            <w:tcW w:w="1780" w:type="dxa"/>
            <w:tcBorders>
              <w:tl2br w:val="nil"/>
              <w:tr2bl w:val="nil"/>
            </w:tcBorders>
            <w:vAlign w:val="center"/>
          </w:tcPr>
          <w:p w14:paraId="5EEDFA70">
            <w:pPr>
              <w:spacing w:line="300" w:lineRule="auto"/>
              <w:jc w:val="center"/>
              <w:rPr>
                <w:rFonts w:cs="Times New Roman"/>
                <w:color w:val="000000"/>
                <w:sz w:val="22"/>
                <w:szCs w:val="22"/>
              </w:rPr>
            </w:pPr>
            <w:r>
              <w:rPr>
                <w:rFonts w:hint="eastAsia" w:cs="Times New Roman"/>
                <w:color w:val="000000"/>
                <w:sz w:val="22"/>
                <w:szCs w:val="22"/>
              </w:rPr>
              <w:t>设备标识牌-物联检测箱</w:t>
            </w:r>
          </w:p>
        </w:tc>
        <w:tc>
          <w:tcPr>
            <w:tcW w:w="708" w:type="dxa"/>
            <w:tcBorders>
              <w:tl2br w:val="nil"/>
              <w:tr2bl w:val="nil"/>
            </w:tcBorders>
            <w:vAlign w:val="center"/>
          </w:tcPr>
          <w:p w14:paraId="70047AEB">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4B447CEA">
            <w:pPr>
              <w:spacing w:line="300" w:lineRule="auto"/>
              <w:jc w:val="center"/>
              <w:rPr>
                <w:rFonts w:cs="Times New Roman"/>
                <w:color w:val="000000"/>
                <w:sz w:val="22"/>
                <w:szCs w:val="22"/>
              </w:rPr>
            </w:pPr>
            <w:r>
              <w:rPr>
                <w:rFonts w:hint="eastAsia" w:cs="Times New Roman"/>
                <w:color w:val="000000"/>
                <w:sz w:val="22"/>
                <w:szCs w:val="22"/>
              </w:rPr>
              <w:t>416</w:t>
            </w:r>
          </w:p>
        </w:tc>
        <w:tc>
          <w:tcPr>
            <w:tcW w:w="2611" w:type="dxa"/>
            <w:tcBorders>
              <w:tl2br w:val="nil"/>
              <w:tr2bl w:val="nil"/>
            </w:tcBorders>
            <w:vAlign w:val="center"/>
          </w:tcPr>
          <w:p w14:paraId="55228E51">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7DBEE9E7">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w:t>
            </w:r>
            <w:r>
              <w:rPr>
                <w:rFonts w:hint="eastAsia" w:cs="Times New Roman"/>
                <w:color w:val="000000"/>
                <w:sz w:val="22"/>
                <w:szCs w:val="22"/>
              </w:rPr>
              <w:t>物联检测箱</w:t>
            </w:r>
            <w:r>
              <w:rPr>
                <w:rFonts w:hint="eastAsia" w:ascii="仿宋_GB2312" w:hAnsi="仿宋_GB2312" w:cs="仿宋_GB2312"/>
                <w:sz w:val="22"/>
                <w:szCs w:val="22"/>
              </w:rPr>
              <w:t>”为75号思源黑体（细），“文字颜色均为黑色（C:0\M:0\Y:0\K:100）。“人防设施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mm，颜色参照原版色调。UV打印。详见效果图5。</w:t>
            </w:r>
          </w:p>
        </w:tc>
      </w:tr>
      <w:tr w14:paraId="7E44F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2B9D043D">
            <w:pPr>
              <w:spacing w:line="300" w:lineRule="auto"/>
              <w:jc w:val="center"/>
              <w:rPr>
                <w:rFonts w:cs="Times New Roman"/>
                <w:color w:val="000000"/>
                <w:sz w:val="22"/>
                <w:szCs w:val="22"/>
              </w:rPr>
            </w:pPr>
            <w:r>
              <w:rPr>
                <w:rFonts w:hint="eastAsia" w:cs="Times New Roman"/>
                <w:color w:val="000000"/>
                <w:sz w:val="22"/>
                <w:szCs w:val="22"/>
              </w:rPr>
              <w:t>6</w:t>
            </w:r>
          </w:p>
        </w:tc>
        <w:tc>
          <w:tcPr>
            <w:tcW w:w="1780" w:type="dxa"/>
            <w:tcBorders>
              <w:tl2br w:val="nil"/>
              <w:tr2bl w:val="nil"/>
            </w:tcBorders>
            <w:vAlign w:val="center"/>
          </w:tcPr>
          <w:p w14:paraId="2052B072">
            <w:pPr>
              <w:spacing w:line="300" w:lineRule="auto"/>
              <w:jc w:val="center"/>
              <w:rPr>
                <w:rFonts w:cs="Times New Roman"/>
                <w:color w:val="000000"/>
                <w:sz w:val="22"/>
                <w:szCs w:val="22"/>
              </w:rPr>
            </w:pPr>
            <w:r>
              <w:rPr>
                <w:rFonts w:hint="eastAsia" w:cs="Times New Roman"/>
                <w:color w:val="000000"/>
                <w:sz w:val="22"/>
                <w:szCs w:val="22"/>
              </w:rPr>
              <w:t>设备标识牌-后备电源</w:t>
            </w:r>
          </w:p>
        </w:tc>
        <w:tc>
          <w:tcPr>
            <w:tcW w:w="708" w:type="dxa"/>
            <w:tcBorders>
              <w:tl2br w:val="nil"/>
              <w:tr2bl w:val="nil"/>
            </w:tcBorders>
            <w:vAlign w:val="center"/>
          </w:tcPr>
          <w:p w14:paraId="0D4C4C95">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7EE8E48F">
            <w:pPr>
              <w:spacing w:line="300" w:lineRule="auto"/>
              <w:jc w:val="center"/>
              <w:rPr>
                <w:rFonts w:cs="Times New Roman"/>
                <w:color w:val="000000"/>
                <w:sz w:val="22"/>
                <w:szCs w:val="22"/>
              </w:rPr>
            </w:pPr>
            <w:r>
              <w:rPr>
                <w:rFonts w:hint="eastAsia" w:cs="Times New Roman"/>
                <w:color w:val="000000"/>
                <w:sz w:val="22"/>
                <w:szCs w:val="22"/>
              </w:rPr>
              <w:t>317</w:t>
            </w:r>
          </w:p>
        </w:tc>
        <w:tc>
          <w:tcPr>
            <w:tcW w:w="2611" w:type="dxa"/>
            <w:tcBorders>
              <w:tl2br w:val="nil"/>
              <w:tr2bl w:val="nil"/>
            </w:tcBorders>
            <w:vAlign w:val="center"/>
          </w:tcPr>
          <w:p w14:paraId="75F11E53">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56ED989E">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w:t>
            </w:r>
            <w:r>
              <w:rPr>
                <w:rFonts w:hint="eastAsia" w:cs="Times New Roman"/>
                <w:color w:val="000000"/>
                <w:sz w:val="22"/>
                <w:szCs w:val="22"/>
              </w:rPr>
              <w:t>后备电源</w:t>
            </w:r>
            <w:r>
              <w:rPr>
                <w:rFonts w:hint="eastAsia" w:ascii="仿宋_GB2312" w:hAnsi="仿宋_GB2312" w:cs="仿宋_GB2312"/>
                <w:sz w:val="22"/>
                <w:szCs w:val="22"/>
              </w:rPr>
              <w:t>”为75号思源黑体（细），“文字颜色均为黑色（C:0\M:0\Y:0\K:100）。“人防设施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mm，颜色参照原版色调。UV打印。详见效果图6。</w:t>
            </w:r>
          </w:p>
        </w:tc>
      </w:tr>
      <w:tr w14:paraId="081E4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0FCB07A5">
            <w:pPr>
              <w:spacing w:line="300" w:lineRule="auto"/>
              <w:jc w:val="center"/>
              <w:rPr>
                <w:rFonts w:cs="Times New Roman"/>
                <w:sz w:val="22"/>
                <w:szCs w:val="22"/>
              </w:rPr>
            </w:pPr>
            <w:r>
              <w:rPr>
                <w:rFonts w:hint="eastAsia" w:cs="Times New Roman"/>
                <w:sz w:val="22"/>
                <w:szCs w:val="22"/>
              </w:rPr>
              <w:t>7</w:t>
            </w:r>
          </w:p>
        </w:tc>
        <w:tc>
          <w:tcPr>
            <w:tcW w:w="1780" w:type="dxa"/>
            <w:tcBorders>
              <w:tl2br w:val="nil"/>
              <w:tr2bl w:val="nil"/>
            </w:tcBorders>
            <w:vAlign w:val="center"/>
          </w:tcPr>
          <w:p w14:paraId="3168716E">
            <w:pPr>
              <w:spacing w:line="300" w:lineRule="auto"/>
              <w:jc w:val="center"/>
              <w:rPr>
                <w:rFonts w:cs="Times New Roman"/>
                <w:sz w:val="22"/>
                <w:szCs w:val="22"/>
              </w:rPr>
            </w:pPr>
            <w:r>
              <w:rPr>
                <w:rFonts w:hint="eastAsia" w:cs="Times New Roman"/>
                <w:sz w:val="22"/>
                <w:szCs w:val="22"/>
              </w:rPr>
              <w:t>管理标识标牌-管理制度</w:t>
            </w:r>
          </w:p>
        </w:tc>
        <w:tc>
          <w:tcPr>
            <w:tcW w:w="708" w:type="dxa"/>
            <w:tcBorders>
              <w:tl2br w:val="nil"/>
              <w:tr2bl w:val="nil"/>
            </w:tcBorders>
            <w:vAlign w:val="center"/>
          </w:tcPr>
          <w:p w14:paraId="7A737443">
            <w:pPr>
              <w:spacing w:line="300" w:lineRule="auto"/>
              <w:jc w:val="center"/>
              <w:rPr>
                <w:rFonts w:cs="Times New Roman"/>
                <w:sz w:val="22"/>
                <w:szCs w:val="22"/>
              </w:rPr>
            </w:pPr>
            <w:r>
              <w:rPr>
                <w:rFonts w:hint="eastAsia" w:cs="Times New Roman"/>
                <w:sz w:val="22"/>
                <w:szCs w:val="22"/>
              </w:rPr>
              <w:t>套</w:t>
            </w:r>
          </w:p>
        </w:tc>
        <w:tc>
          <w:tcPr>
            <w:tcW w:w="852" w:type="dxa"/>
            <w:tcBorders>
              <w:tl2br w:val="nil"/>
              <w:tr2bl w:val="nil"/>
            </w:tcBorders>
            <w:vAlign w:val="center"/>
          </w:tcPr>
          <w:p w14:paraId="056D8E12">
            <w:pPr>
              <w:spacing w:line="300" w:lineRule="auto"/>
              <w:jc w:val="center"/>
              <w:rPr>
                <w:rFonts w:cs="Times New Roman"/>
                <w:sz w:val="22"/>
                <w:szCs w:val="22"/>
              </w:rPr>
            </w:pPr>
            <w:r>
              <w:rPr>
                <w:rFonts w:hint="eastAsia" w:cs="Times New Roman"/>
                <w:sz w:val="22"/>
                <w:szCs w:val="22"/>
              </w:rPr>
              <w:t>854</w:t>
            </w:r>
          </w:p>
        </w:tc>
        <w:tc>
          <w:tcPr>
            <w:tcW w:w="2611" w:type="dxa"/>
            <w:vMerge w:val="restart"/>
            <w:tcBorders>
              <w:tl2br w:val="nil"/>
              <w:tr2bl w:val="nil"/>
            </w:tcBorders>
            <w:vAlign w:val="center"/>
          </w:tcPr>
          <w:p w14:paraId="4037E3B5">
            <w:pPr>
              <w:spacing w:line="300" w:lineRule="auto"/>
              <w:jc w:val="center"/>
              <w:rPr>
                <w:rFonts w:cs="Times New Roman"/>
                <w:sz w:val="22"/>
                <w:szCs w:val="22"/>
              </w:rPr>
            </w:pPr>
            <w:r>
              <w:rPr>
                <w:rFonts w:hint="eastAsia" w:cs="Times New Roman"/>
                <w:sz w:val="22"/>
                <w:szCs w:val="22"/>
              </w:rPr>
              <w:t>5mm厚浇筑型亚克力板，UV打印（市级：5套、徐汇区31套、宝山区40套、金山区112套、闵行区140套、松江区145套、崇明区13套、长宁区12套、普陀区4套、奉贤区60套、黄浦区43套、杨浦区84套、青浦区35套、虹口区39套、静安区1套、嘉定区5套、浦东新区85套）</w:t>
            </w:r>
          </w:p>
        </w:tc>
        <w:tc>
          <w:tcPr>
            <w:tcW w:w="2611" w:type="dxa"/>
            <w:vMerge w:val="restart"/>
            <w:tcBorders>
              <w:tl2br w:val="nil"/>
              <w:tr2bl w:val="nil"/>
            </w:tcBorders>
            <w:vAlign w:val="center"/>
          </w:tcPr>
          <w:p w14:paraId="056DD5AD">
            <w:pPr>
              <w:spacing w:line="300" w:lineRule="auto"/>
              <w:jc w:val="center"/>
              <w:rPr>
                <w:rFonts w:cs="Times New Roman"/>
                <w:sz w:val="22"/>
                <w:szCs w:val="22"/>
              </w:rPr>
            </w:pPr>
            <w:r>
              <w:rPr>
                <w:rFonts w:hint="eastAsia" w:ascii="仿宋_GB2312" w:hAnsi="仿宋_GB2312" w:cs="仿宋_GB2312"/>
                <w:sz w:val="22"/>
                <w:szCs w:val="22"/>
              </w:rPr>
              <w:t>“防空警报设施专用房管理制度牌”、“防空警报设施维护管理人员职责牌”标题为思源黑体（粗）,字号：65（22mm），正文为思源黑体（细），字号：40(13mm)，UV打印。详见效果图7、8。</w:t>
            </w:r>
          </w:p>
        </w:tc>
      </w:tr>
      <w:tr w14:paraId="3DEBAB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40AE7BF8">
            <w:pPr>
              <w:spacing w:line="300" w:lineRule="auto"/>
              <w:jc w:val="center"/>
              <w:rPr>
                <w:rFonts w:cs="Times New Roman"/>
                <w:sz w:val="22"/>
                <w:szCs w:val="22"/>
              </w:rPr>
            </w:pPr>
            <w:r>
              <w:rPr>
                <w:rFonts w:hint="eastAsia" w:cs="Times New Roman"/>
                <w:sz w:val="22"/>
                <w:szCs w:val="22"/>
              </w:rPr>
              <w:t>8</w:t>
            </w:r>
          </w:p>
        </w:tc>
        <w:tc>
          <w:tcPr>
            <w:tcW w:w="1780" w:type="dxa"/>
            <w:tcBorders>
              <w:tl2br w:val="nil"/>
              <w:tr2bl w:val="nil"/>
            </w:tcBorders>
            <w:vAlign w:val="center"/>
          </w:tcPr>
          <w:p w14:paraId="39DBD916">
            <w:pPr>
              <w:spacing w:line="300" w:lineRule="auto"/>
              <w:jc w:val="center"/>
              <w:rPr>
                <w:rFonts w:cs="Times New Roman"/>
                <w:sz w:val="22"/>
                <w:szCs w:val="22"/>
              </w:rPr>
            </w:pPr>
            <w:r>
              <w:rPr>
                <w:rFonts w:hint="eastAsia" w:cs="Times New Roman"/>
                <w:sz w:val="22"/>
                <w:szCs w:val="22"/>
              </w:rPr>
              <w:t>管理标识标牌-管理职责</w:t>
            </w:r>
          </w:p>
        </w:tc>
        <w:tc>
          <w:tcPr>
            <w:tcW w:w="708" w:type="dxa"/>
            <w:tcBorders>
              <w:tl2br w:val="nil"/>
              <w:tr2bl w:val="nil"/>
            </w:tcBorders>
            <w:vAlign w:val="center"/>
          </w:tcPr>
          <w:p w14:paraId="16CDEDEF">
            <w:pPr>
              <w:spacing w:line="300" w:lineRule="auto"/>
              <w:jc w:val="center"/>
              <w:rPr>
                <w:rFonts w:cs="Times New Roman"/>
                <w:sz w:val="22"/>
                <w:szCs w:val="22"/>
              </w:rPr>
            </w:pPr>
            <w:r>
              <w:rPr>
                <w:rFonts w:hint="eastAsia" w:cs="Times New Roman"/>
                <w:sz w:val="22"/>
                <w:szCs w:val="22"/>
              </w:rPr>
              <w:t>套</w:t>
            </w:r>
          </w:p>
        </w:tc>
        <w:tc>
          <w:tcPr>
            <w:tcW w:w="852" w:type="dxa"/>
            <w:tcBorders>
              <w:tl2br w:val="nil"/>
              <w:tr2bl w:val="nil"/>
            </w:tcBorders>
            <w:vAlign w:val="center"/>
          </w:tcPr>
          <w:p w14:paraId="783A6169">
            <w:pPr>
              <w:spacing w:line="300" w:lineRule="auto"/>
              <w:jc w:val="center"/>
              <w:rPr>
                <w:rFonts w:cs="Times New Roman"/>
                <w:sz w:val="22"/>
                <w:szCs w:val="22"/>
              </w:rPr>
            </w:pPr>
            <w:r>
              <w:rPr>
                <w:rFonts w:hint="eastAsia" w:cs="Times New Roman"/>
                <w:sz w:val="22"/>
                <w:szCs w:val="22"/>
              </w:rPr>
              <w:t>854</w:t>
            </w:r>
          </w:p>
        </w:tc>
        <w:tc>
          <w:tcPr>
            <w:tcW w:w="2611" w:type="dxa"/>
            <w:vMerge w:val="continue"/>
            <w:tcBorders>
              <w:tl2br w:val="nil"/>
              <w:tr2bl w:val="nil"/>
            </w:tcBorders>
            <w:vAlign w:val="center"/>
          </w:tcPr>
          <w:p w14:paraId="01ED30B5">
            <w:pPr>
              <w:spacing w:line="300" w:lineRule="auto"/>
              <w:jc w:val="center"/>
              <w:rPr>
                <w:rFonts w:cs="Times New Roman"/>
                <w:sz w:val="22"/>
                <w:szCs w:val="22"/>
              </w:rPr>
            </w:pPr>
          </w:p>
        </w:tc>
        <w:tc>
          <w:tcPr>
            <w:tcW w:w="2611" w:type="dxa"/>
            <w:vMerge w:val="continue"/>
            <w:tcBorders>
              <w:tl2br w:val="nil"/>
              <w:tr2bl w:val="nil"/>
            </w:tcBorders>
            <w:vAlign w:val="center"/>
          </w:tcPr>
          <w:p w14:paraId="7E48EA27">
            <w:pPr>
              <w:spacing w:line="300" w:lineRule="auto"/>
              <w:jc w:val="center"/>
              <w:rPr>
                <w:rFonts w:cs="Times New Roman"/>
                <w:sz w:val="22"/>
                <w:szCs w:val="22"/>
              </w:rPr>
            </w:pPr>
          </w:p>
        </w:tc>
      </w:tr>
    </w:tbl>
    <w:p w14:paraId="0A75825D">
      <w:pPr>
        <w:spacing w:line="360" w:lineRule="auto"/>
        <w:ind w:firstLine="480" w:firstLineChars="200"/>
        <w:contextualSpacing/>
        <w:jc w:val="both"/>
        <w:rPr>
          <w:rFonts w:cs="Times New Roman"/>
          <w:color w:val="000000"/>
        </w:rPr>
      </w:pPr>
    </w:p>
    <w:p w14:paraId="053A8765">
      <w:pPr>
        <w:spacing w:line="360" w:lineRule="auto"/>
        <w:ind w:firstLine="480" w:firstLineChars="200"/>
        <w:contextualSpacing/>
        <w:jc w:val="both"/>
        <w:rPr>
          <w:rFonts w:ascii="Times New Roman" w:hAnsi="Times New Roman" w:cs="Times New Roman"/>
          <w:b/>
          <w:color w:val="000000"/>
        </w:rPr>
      </w:pPr>
      <w:r>
        <w:rPr>
          <w:rFonts w:hint="eastAsia" w:cs="Times New Roman"/>
          <w:color w:val="000000"/>
        </w:rPr>
        <w:t>2、</w:t>
      </w:r>
      <w:r>
        <w:rPr>
          <w:rFonts w:hint="eastAsia" w:cs="Times New Roman"/>
          <w:b/>
          <w:color w:val="000000"/>
        </w:rPr>
        <w:t>效果图</w:t>
      </w:r>
      <w:r>
        <w:rPr>
          <w:rFonts w:ascii="Times New Roman" w:hAnsi="Times New Roman" w:cs="Times New Roman"/>
          <w:b/>
          <w:color w:val="000000"/>
        </w:rPr>
        <w:t xml:space="preserve"> </w:t>
      </w:r>
    </w:p>
    <w:tbl>
      <w:tblPr>
        <w:tblStyle w:val="88"/>
        <w:tblW w:w="9000"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2823"/>
        <w:gridCol w:w="5028"/>
      </w:tblGrid>
      <w:tr w14:paraId="0340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149" w:type="dxa"/>
            <w:tcBorders>
              <w:top w:val="single" w:color="000000" w:sz="4" w:space="0"/>
              <w:left w:val="single" w:color="000000" w:sz="4" w:space="0"/>
              <w:bottom w:val="single" w:color="000000" w:sz="4" w:space="0"/>
              <w:right w:val="single" w:color="000000" w:sz="4" w:space="0"/>
            </w:tcBorders>
          </w:tcPr>
          <w:p w14:paraId="11BFC08E">
            <w:pPr>
              <w:widowControl w:val="0"/>
              <w:jc w:val="center"/>
              <w:rPr>
                <w:rFonts w:ascii="Times New Roman" w:hAnsi="Times New Roman" w:cs="Times New Roman"/>
                <w:color w:val="000000"/>
                <w:kern w:val="2"/>
                <w:sz w:val="21"/>
                <w:szCs w:val="21"/>
              </w:rPr>
            </w:pPr>
          </w:p>
          <w:p w14:paraId="7FDA4FC9">
            <w:pPr>
              <w:widowControl w:val="0"/>
              <w:jc w:val="center"/>
              <w:rPr>
                <w:rFonts w:ascii="Times New Roman" w:hAnsi="Times New Roman" w:cs="Times New Roman"/>
                <w:color w:val="000000"/>
                <w:kern w:val="2"/>
                <w:sz w:val="21"/>
                <w:szCs w:val="21"/>
              </w:rPr>
            </w:pPr>
            <w:r>
              <w:rPr>
                <w:rFonts w:hint="eastAsia" w:cs="Times New Roman"/>
                <w:color w:val="000000"/>
                <w:kern w:val="2"/>
                <w:sz w:val="21"/>
                <w:szCs w:val="21"/>
              </w:rPr>
              <w:t>序号</w:t>
            </w:r>
          </w:p>
        </w:tc>
        <w:tc>
          <w:tcPr>
            <w:tcW w:w="2823" w:type="dxa"/>
            <w:tcBorders>
              <w:top w:val="single" w:color="000000" w:sz="4" w:space="0"/>
              <w:left w:val="single" w:color="000000" w:sz="4" w:space="0"/>
              <w:bottom w:val="single" w:color="000000" w:sz="4" w:space="0"/>
              <w:right w:val="single" w:color="000000" w:sz="4" w:space="0"/>
            </w:tcBorders>
          </w:tcPr>
          <w:p w14:paraId="512ECA11">
            <w:pPr>
              <w:widowControl w:val="0"/>
              <w:jc w:val="center"/>
              <w:rPr>
                <w:rFonts w:ascii="Times New Roman" w:hAnsi="Times New Roman" w:cs="Times New Roman"/>
                <w:color w:val="000000"/>
                <w:kern w:val="2"/>
                <w:sz w:val="21"/>
                <w:szCs w:val="21"/>
              </w:rPr>
            </w:pPr>
          </w:p>
          <w:p w14:paraId="01BD8E5C">
            <w:pPr>
              <w:widowControl w:val="0"/>
              <w:jc w:val="center"/>
              <w:rPr>
                <w:rFonts w:ascii="Times New Roman" w:hAnsi="Times New Roman" w:cs="Times New Roman"/>
                <w:color w:val="000000"/>
                <w:kern w:val="2"/>
                <w:sz w:val="21"/>
                <w:szCs w:val="21"/>
              </w:rPr>
            </w:pPr>
            <w:r>
              <w:rPr>
                <w:rFonts w:hint="eastAsia" w:cs="Times New Roman"/>
                <w:color w:val="000000"/>
                <w:kern w:val="2"/>
                <w:sz w:val="21"/>
                <w:szCs w:val="21"/>
              </w:rPr>
              <w:t>名称</w:t>
            </w:r>
          </w:p>
        </w:tc>
        <w:tc>
          <w:tcPr>
            <w:tcW w:w="5028" w:type="dxa"/>
            <w:tcBorders>
              <w:top w:val="single" w:color="000000" w:sz="4" w:space="0"/>
              <w:left w:val="single" w:color="000000" w:sz="4" w:space="0"/>
              <w:bottom w:val="single" w:color="000000" w:sz="4" w:space="0"/>
              <w:right w:val="single" w:color="000000" w:sz="4" w:space="0"/>
            </w:tcBorders>
          </w:tcPr>
          <w:p w14:paraId="58A6E235">
            <w:pPr>
              <w:widowControl w:val="0"/>
              <w:jc w:val="center"/>
              <w:rPr>
                <w:rFonts w:ascii="Times New Roman" w:hAnsi="Times New Roman" w:cs="Times New Roman"/>
                <w:color w:val="000000"/>
                <w:kern w:val="2"/>
                <w:sz w:val="21"/>
                <w:szCs w:val="21"/>
              </w:rPr>
            </w:pPr>
          </w:p>
          <w:p w14:paraId="0F31FA39">
            <w:pPr>
              <w:widowControl w:val="0"/>
              <w:jc w:val="center"/>
              <w:rPr>
                <w:rFonts w:ascii="Times New Roman" w:hAnsi="Times New Roman" w:cs="Times New Roman"/>
                <w:color w:val="000000"/>
                <w:kern w:val="2"/>
                <w:sz w:val="21"/>
                <w:szCs w:val="21"/>
              </w:rPr>
            </w:pPr>
            <w:r>
              <w:rPr>
                <w:rFonts w:hint="eastAsia" w:cs="Times New Roman"/>
                <w:color w:val="000000"/>
                <w:kern w:val="2"/>
                <w:sz w:val="21"/>
                <w:szCs w:val="21"/>
              </w:rPr>
              <w:t>效果图及对应尺寸</w:t>
            </w:r>
          </w:p>
        </w:tc>
      </w:tr>
      <w:tr w14:paraId="2E36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2"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74ED4DC0">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w:t>
            </w:r>
          </w:p>
        </w:tc>
        <w:tc>
          <w:tcPr>
            <w:tcW w:w="2823" w:type="dxa"/>
            <w:tcBorders>
              <w:top w:val="single" w:color="000000" w:sz="4" w:space="0"/>
              <w:left w:val="single" w:color="000000" w:sz="4" w:space="0"/>
              <w:bottom w:val="single" w:color="000000" w:sz="4" w:space="0"/>
              <w:right w:val="single" w:color="000000" w:sz="4" w:space="0"/>
            </w:tcBorders>
            <w:vAlign w:val="center"/>
          </w:tcPr>
          <w:p w14:paraId="5B59BB36">
            <w:pPr>
              <w:spacing w:line="300" w:lineRule="auto"/>
              <w:jc w:val="center"/>
              <w:rPr>
                <w:rFonts w:ascii="Times New Roman" w:hAnsi="Times New Roman" w:cs="Times New Roman"/>
                <w:color w:val="000000"/>
                <w:kern w:val="2"/>
                <w:sz w:val="21"/>
                <w:szCs w:val="21"/>
              </w:rPr>
            </w:pPr>
            <w:r>
              <w:rPr>
                <w:rFonts w:hint="eastAsia" w:cs="Times New Roman"/>
                <w:color w:val="000000"/>
                <w:sz w:val="22"/>
                <w:szCs w:val="22"/>
              </w:rPr>
              <w:t>专用房标识牌</w:t>
            </w:r>
          </w:p>
        </w:tc>
        <w:tc>
          <w:tcPr>
            <w:tcW w:w="5028" w:type="dxa"/>
            <w:tcBorders>
              <w:top w:val="single" w:color="000000" w:sz="4" w:space="0"/>
              <w:left w:val="single" w:color="000000" w:sz="4" w:space="0"/>
              <w:bottom w:val="single" w:color="000000" w:sz="4" w:space="0"/>
              <w:right w:val="single" w:color="000000" w:sz="4" w:space="0"/>
            </w:tcBorders>
          </w:tcPr>
          <w:p w14:paraId="309CEB76">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080385" cy="2536190"/>
                  <wp:effectExtent l="0" t="0" r="5715" b="16510"/>
                  <wp:docPr id="1" name="图片 1" descr="防空警报设施专用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防空警报设施专用房"/>
                          <pic:cNvPicPr>
                            <a:picLocks noChangeAspect="1"/>
                          </pic:cNvPicPr>
                        </pic:nvPicPr>
                        <pic:blipFill>
                          <a:blip r:embed="rId12"/>
                          <a:stretch>
                            <a:fillRect/>
                          </a:stretch>
                        </pic:blipFill>
                        <pic:spPr>
                          <a:xfrm>
                            <a:off x="0" y="0"/>
                            <a:ext cx="3080385" cy="2536190"/>
                          </a:xfrm>
                          <a:prstGeom prst="rect">
                            <a:avLst/>
                          </a:prstGeom>
                        </pic:spPr>
                      </pic:pic>
                    </a:graphicData>
                  </a:graphic>
                </wp:inline>
              </w:drawing>
            </w:r>
          </w:p>
        </w:tc>
      </w:tr>
      <w:tr w14:paraId="50DD8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0"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3213A27D">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w:t>
            </w:r>
          </w:p>
        </w:tc>
        <w:tc>
          <w:tcPr>
            <w:tcW w:w="2823" w:type="dxa"/>
            <w:tcBorders>
              <w:top w:val="single" w:color="000000" w:sz="4" w:space="0"/>
              <w:left w:val="single" w:color="000000" w:sz="4" w:space="0"/>
              <w:bottom w:val="single" w:color="000000" w:sz="4" w:space="0"/>
              <w:right w:val="single" w:color="000000" w:sz="4" w:space="0"/>
            </w:tcBorders>
            <w:vAlign w:val="center"/>
          </w:tcPr>
          <w:p w14:paraId="53D20F95">
            <w:pPr>
              <w:spacing w:line="300" w:lineRule="auto"/>
              <w:jc w:val="center"/>
              <w:rPr>
                <w:rFonts w:ascii="Times New Roman" w:hAnsi="Times New Roman" w:cs="Times New Roman"/>
                <w:color w:val="000000"/>
                <w:kern w:val="2"/>
                <w:sz w:val="21"/>
                <w:szCs w:val="21"/>
              </w:rPr>
            </w:pPr>
            <w:r>
              <w:rPr>
                <w:rFonts w:hint="eastAsia" w:cs="Times New Roman"/>
                <w:color w:val="000000"/>
                <w:sz w:val="22"/>
                <w:szCs w:val="22"/>
              </w:rPr>
              <w:t>设备标识牌-警报控制箱</w:t>
            </w:r>
          </w:p>
        </w:tc>
        <w:tc>
          <w:tcPr>
            <w:tcW w:w="5028" w:type="dxa"/>
            <w:tcBorders>
              <w:top w:val="single" w:color="000000" w:sz="4" w:space="0"/>
              <w:left w:val="single" w:color="000000" w:sz="4" w:space="0"/>
              <w:bottom w:val="single" w:color="000000" w:sz="4" w:space="0"/>
              <w:right w:val="single" w:color="000000" w:sz="4" w:space="0"/>
            </w:tcBorders>
          </w:tcPr>
          <w:p w14:paraId="03A51F5C">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174365" cy="2567305"/>
                  <wp:effectExtent l="0" t="0" r="6985" b="4445"/>
                  <wp:docPr id="2" name="图片 2" descr="防空警报设施警报控制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防空警报设施警报控制箱"/>
                          <pic:cNvPicPr>
                            <a:picLocks noChangeAspect="1"/>
                          </pic:cNvPicPr>
                        </pic:nvPicPr>
                        <pic:blipFill>
                          <a:blip r:embed="rId13"/>
                          <a:stretch>
                            <a:fillRect/>
                          </a:stretch>
                        </pic:blipFill>
                        <pic:spPr>
                          <a:xfrm>
                            <a:off x="0" y="0"/>
                            <a:ext cx="3174365" cy="2567305"/>
                          </a:xfrm>
                          <a:prstGeom prst="rect">
                            <a:avLst/>
                          </a:prstGeom>
                        </pic:spPr>
                      </pic:pic>
                    </a:graphicData>
                  </a:graphic>
                </wp:inline>
              </w:drawing>
            </w:r>
          </w:p>
        </w:tc>
      </w:tr>
      <w:tr w14:paraId="4C66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9"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254F367A">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3</w:t>
            </w:r>
          </w:p>
        </w:tc>
        <w:tc>
          <w:tcPr>
            <w:tcW w:w="2823" w:type="dxa"/>
            <w:tcBorders>
              <w:top w:val="single" w:color="000000" w:sz="4" w:space="0"/>
              <w:left w:val="single" w:color="000000" w:sz="4" w:space="0"/>
              <w:bottom w:val="single" w:color="000000" w:sz="4" w:space="0"/>
              <w:right w:val="single" w:color="000000" w:sz="4" w:space="0"/>
            </w:tcBorders>
            <w:vAlign w:val="center"/>
          </w:tcPr>
          <w:p w14:paraId="4C6E2BA5">
            <w:pPr>
              <w:spacing w:line="300" w:lineRule="auto"/>
              <w:jc w:val="center"/>
              <w:rPr>
                <w:rFonts w:cs="Times New Roman"/>
                <w:color w:val="000000"/>
                <w:sz w:val="20"/>
                <w:szCs w:val="20"/>
              </w:rPr>
            </w:pPr>
            <w:r>
              <w:rPr>
                <w:rFonts w:hint="eastAsia" w:cs="Times New Roman"/>
                <w:color w:val="000000"/>
                <w:sz w:val="22"/>
                <w:szCs w:val="22"/>
              </w:rPr>
              <w:t>设备标识牌-强电箱</w:t>
            </w:r>
          </w:p>
        </w:tc>
        <w:tc>
          <w:tcPr>
            <w:tcW w:w="5028" w:type="dxa"/>
            <w:tcBorders>
              <w:top w:val="single" w:color="000000" w:sz="4" w:space="0"/>
              <w:left w:val="single" w:color="000000" w:sz="4" w:space="0"/>
              <w:bottom w:val="single" w:color="000000" w:sz="4" w:space="0"/>
              <w:right w:val="single" w:color="000000" w:sz="4" w:space="0"/>
            </w:tcBorders>
          </w:tcPr>
          <w:p w14:paraId="1A0A537C">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017520" cy="2691130"/>
                  <wp:effectExtent l="0" t="0" r="11430" b="13970"/>
                  <wp:docPr id="3" name="图片 3" descr="防空警报设施强电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防空警报设施强电箱"/>
                          <pic:cNvPicPr>
                            <a:picLocks noChangeAspect="1"/>
                          </pic:cNvPicPr>
                        </pic:nvPicPr>
                        <pic:blipFill>
                          <a:blip r:embed="rId14"/>
                          <a:stretch>
                            <a:fillRect/>
                          </a:stretch>
                        </pic:blipFill>
                        <pic:spPr>
                          <a:xfrm>
                            <a:off x="0" y="0"/>
                            <a:ext cx="3017520" cy="2691130"/>
                          </a:xfrm>
                          <a:prstGeom prst="rect">
                            <a:avLst/>
                          </a:prstGeom>
                        </pic:spPr>
                      </pic:pic>
                    </a:graphicData>
                  </a:graphic>
                </wp:inline>
              </w:drawing>
            </w:r>
          </w:p>
        </w:tc>
      </w:tr>
      <w:tr w14:paraId="1B88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4"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17FAC6C0">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4</w:t>
            </w:r>
          </w:p>
        </w:tc>
        <w:tc>
          <w:tcPr>
            <w:tcW w:w="2823" w:type="dxa"/>
            <w:tcBorders>
              <w:top w:val="single" w:color="000000" w:sz="4" w:space="0"/>
              <w:left w:val="single" w:color="000000" w:sz="4" w:space="0"/>
              <w:bottom w:val="single" w:color="000000" w:sz="4" w:space="0"/>
              <w:right w:val="single" w:color="000000" w:sz="4" w:space="0"/>
            </w:tcBorders>
            <w:vAlign w:val="center"/>
          </w:tcPr>
          <w:p w14:paraId="6EF15053">
            <w:pPr>
              <w:spacing w:line="300" w:lineRule="auto"/>
              <w:jc w:val="center"/>
              <w:rPr>
                <w:rFonts w:cs="Times New Roman"/>
                <w:color w:val="000000"/>
                <w:sz w:val="20"/>
                <w:szCs w:val="20"/>
              </w:rPr>
            </w:pPr>
            <w:r>
              <w:rPr>
                <w:rFonts w:hint="eastAsia" w:cs="Times New Roman"/>
                <w:color w:val="000000"/>
                <w:sz w:val="22"/>
                <w:szCs w:val="22"/>
              </w:rPr>
              <w:t>设备标识牌-弱电箱</w:t>
            </w:r>
          </w:p>
        </w:tc>
        <w:tc>
          <w:tcPr>
            <w:tcW w:w="5028" w:type="dxa"/>
            <w:tcBorders>
              <w:top w:val="single" w:color="000000" w:sz="4" w:space="0"/>
              <w:left w:val="single" w:color="000000" w:sz="4" w:space="0"/>
              <w:bottom w:val="single" w:color="000000" w:sz="4" w:space="0"/>
              <w:right w:val="single" w:color="000000" w:sz="4" w:space="0"/>
            </w:tcBorders>
          </w:tcPr>
          <w:p w14:paraId="261DEB7D">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117215" cy="3082290"/>
                  <wp:effectExtent l="0" t="0" r="6985" b="3810"/>
                  <wp:docPr id="4" name="图片 4" descr="防空警报设施弱电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防空警报设施弱电箱"/>
                          <pic:cNvPicPr>
                            <a:picLocks noChangeAspect="1"/>
                          </pic:cNvPicPr>
                        </pic:nvPicPr>
                        <pic:blipFill>
                          <a:blip r:embed="rId15"/>
                          <a:stretch>
                            <a:fillRect/>
                          </a:stretch>
                        </pic:blipFill>
                        <pic:spPr>
                          <a:xfrm>
                            <a:off x="0" y="0"/>
                            <a:ext cx="3117215" cy="3082290"/>
                          </a:xfrm>
                          <a:prstGeom prst="rect">
                            <a:avLst/>
                          </a:prstGeom>
                        </pic:spPr>
                      </pic:pic>
                    </a:graphicData>
                  </a:graphic>
                </wp:inline>
              </w:drawing>
            </w:r>
          </w:p>
        </w:tc>
      </w:tr>
      <w:tr w14:paraId="514C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4"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07D7800D">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5</w:t>
            </w:r>
          </w:p>
        </w:tc>
        <w:tc>
          <w:tcPr>
            <w:tcW w:w="2823" w:type="dxa"/>
            <w:tcBorders>
              <w:top w:val="single" w:color="000000" w:sz="4" w:space="0"/>
              <w:left w:val="single" w:color="000000" w:sz="4" w:space="0"/>
              <w:bottom w:val="single" w:color="000000" w:sz="4" w:space="0"/>
              <w:right w:val="single" w:color="000000" w:sz="4" w:space="0"/>
            </w:tcBorders>
            <w:vAlign w:val="center"/>
          </w:tcPr>
          <w:p w14:paraId="693A0C33">
            <w:pPr>
              <w:spacing w:line="300" w:lineRule="auto"/>
              <w:jc w:val="center"/>
              <w:rPr>
                <w:rFonts w:cs="Times New Roman"/>
                <w:color w:val="000000"/>
                <w:sz w:val="20"/>
                <w:szCs w:val="20"/>
              </w:rPr>
            </w:pPr>
            <w:r>
              <w:rPr>
                <w:rFonts w:hint="eastAsia" w:cs="Times New Roman"/>
                <w:color w:val="000000"/>
                <w:sz w:val="22"/>
                <w:szCs w:val="22"/>
              </w:rPr>
              <w:t>设备标识牌-物联检测箱</w:t>
            </w:r>
          </w:p>
        </w:tc>
        <w:tc>
          <w:tcPr>
            <w:tcW w:w="5028" w:type="dxa"/>
            <w:tcBorders>
              <w:top w:val="single" w:color="000000" w:sz="4" w:space="0"/>
              <w:left w:val="single" w:color="000000" w:sz="4" w:space="0"/>
              <w:bottom w:val="single" w:color="000000" w:sz="4" w:space="0"/>
              <w:right w:val="single" w:color="000000" w:sz="4" w:space="0"/>
            </w:tcBorders>
          </w:tcPr>
          <w:p w14:paraId="65294424">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654300" cy="2687320"/>
                  <wp:effectExtent l="0" t="0" r="12700" b="17780"/>
                  <wp:docPr id="5" name="图片 5" descr="防空警报设施物联监测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防空警报设施物联监测箱"/>
                          <pic:cNvPicPr>
                            <a:picLocks noChangeAspect="1"/>
                          </pic:cNvPicPr>
                        </pic:nvPicPr>
                        <pic:blipFill>
                          <a:blip r:embed="rId16"/>
                          <a:stretch>
                            <a:fillRect/>
                          </a:stretch>
                        </pic:blipFill>
                        <pic:spPr>
                          <a:xfrm>
                            <a:off x="0" y="0"/>
                            <a:ext cx="2654300" cy="2687320"/>
                          </a:xfrm>
                          <a:prstGeom prst="rect">
                            <a:avLst/>
                          </a:prstGeom>
                        </pic:spPr>
                      </pic:pic>
                    </a:graphicData>
                  </a:graphic>
                </wp:inline>
              </w:drawing>
            </w:r>
          </w:p>
        </w:tc>
      </w:tr>
      <w:tr w14:paraId="10355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4"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659B4819">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6</w:t>
            </w:r>
          </w:p>
        </w:tc>
        <w:tc>
          <w:tcPr>
            <w:tcW w:w="2823" w:type="dxa"/>
            <w:tcBorders>
              <w:top w:val="single" w:color="000000" w:sz="4" w:space="0"/>
              <w:left w:val="single" w:color="000000" w:sz="4" w:space="0"/>
              <w:bottom w:val="single" w:color="000000" w:sz="4" w:space="0"/>
              <w:right w:val="single" w:color="000000" w:sz="4" w:space="0"/>
            </w:tcBorders>
            <w:vAlign w:val="center"/>
          </w:tcPr>
          <w:p w14:paraId="13A6E6D1">
            <w:pPr>
              <w:spacing w:line="300" w:lineRule="auto"/>
              <w:jc w:val="center"/>
              <w:rPr>
                <w:rFonts w:cs="Times New Roman"/>
                <w:color w:val="000000"/>
                <w:sz w:val="20"/>
                <w:szCs w:val="20"/>
              </w:rPr>
            </w:pPr>
            <w:r>
              <w:rPr>
                <w:rFonts w:hint="eastAsia" w:cs="Times New Roman"/>
                <w:color w:val="000000"/>
                <w:sz w:val="22"/>
                <w:szCs w:val="22"/>
              </w:rPr>
              <w:t>设备标识牌-后备电源</w:t>
            </w:r>
          </w:p>
        </w:tc>
        <w:tc>
          <w:tcPr>
            <w:tcW w:w="5028" w:type="dxa"/>
            <w:tcBorders>
              <w:top w:val="single" w:color="000000" w:sz="4" w:space="0"/>
              <w:left w:val="single" w:color="000000" w:sz="4" w:space="0"/>
              <w:bottom w:val="single" w:color="000000" w:sz="4" w:space="0"/>
              <w:right w:val="single" w:color="000000" w:sz="4" w:space="0"/>
            </w:tcBorders>
          </w:tcPr>
          <w:p w14:paraId="7F0B959E">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634615" cy="2631440"/>
                  <wp:effectExtent l="0" t="0" r="13335" b="16510"/>
                  <wp:docPr id="6" name="图片 6" descr="防空警报设施后备电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防空警报设施后备电源"/>
                          <pic:cNvPicPr>
                            <a:picLocks noChangeAspect="1"/>
                          </pic:cNvPicPr>
                        </pic:nvPicPr>
                        <pic:blipFill>
                          <a:blip r:embed="rId17"/>
                          <a:stretch>
                            <a:fillRect/>
                          </a:stretch>
                        </pic:blipFill>
                        <pic:spPr>
                          <a:xfrm>
                            <a:off x="0" y="0"/>
                            <a:ext cx="2634615" cy="2631440"/>
                          </a:xfrm>
                          <a:prstGeom prst="rect">
                            <a:avLst/>
                          </a:prstGeom>
                        </pic:spPr>
                      </pic:pic>
                    </a:graphicData>
                  </a:graphic>
                </wp:inline>
              </w:drawing>
            </w:r>
          </w:p>
        </w:tc>
      </w:tr>
      <w:tr w14:paraId="776A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3"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48F4E28A">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7</w:t>
            </w:r>
          </w:p>
        </w:tc>
        <w:tc>
          <w:tcPr>
            <w:tcW w:w="2823" w:type="dxa"/>
            <w:tcBorders>
              <w:top w:val="single" w:color="000000" w:sz="4" w:space="0"/>
              <w:left w:val="single" w:color="000000" w:sz="4" w:space="0"/>
              <w:bottom w:val="single" w:color="000000" w:sz="4" w:space="0"/>
              <w:right w:val="single" w:color="000000" w:sz="4" w:space="0"/>
            </w:tcBorders>
            <w:vAlign w:val="center"/>
          </w:tcPr>
          <w:p w14:paraId="1E3DF2B2">
            <w:pPr>
              <w:spacing w:line="300" w:lineRule="auto"/>
              <w:jc w:val="center"/>
              <w:rPr>
                <w:rFonts w:cs="Times New Roman"/>
                <w:color w:val="000000"/>
                <w:sz w:val="20"/>
                <w:szCs w:val="20"/>
              </w:rPr>
            </w:pPr>
            <w:r>
              <w:rPr>
                <w:rFonts w:hint="eastAsia" w:cs="Times New Roman"/>
                <w:color w:val="000000"/>
                <w:sz w:val="22"/>
                <w:szCs w:val="22"/>
              </w:rPr>
              <w:t>管理标识标牌-管理制度</w:t>
            </w:r>
          </w:p>
        </w:tc>
        <w:tc>
          <w:tcPr>
            <w:tcW w:w="5028" w:type="dxa"/>
            <w:tcBorders>
              <w:top w:val="single" w:color="000000" w:sz="4" w:space="0"/>
              <w:left w:val="single" w:color="000000" w:sz="4" w:space="0"/>
              <w:bottom w:val="single" w:color="000000" w:sz="4" w:space="0"/>
              <w:right w:val="single" w:color="000000" w:sz="4" w:space="0"/>
            </w:tcBorders>
          </w:tcPr>
          <w:p w14:paraId="706FEBE7">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776220" cy="2937510"/>
                  <wp:effectExtent l="0" t="0" r="5080" b="15240"/>
                  <wp:docPr id="7" name="图片 7" descr="防空警报设施专用房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防空警报设施专用房管理制度"/>
                          <pic:cNvPicPr>
                            <a:picLocks noChangeAspect="1"/>
                          </pic:cNvPicPr>
                        </pic:nvPicPr>
                        <pic:blipFill>
                          <a:blip r:embed="rId18"/>
                          <a:srcRect r="45753"/>
                          <a:stretch>
                            <a:fillRect/>
                          </a:stretch>
                        </pic:blipFill>
                        <pic:spPr>
                          <a:xfrm>
                            <a:off x="0" y="0"/>
                            <a:ext cx="2776220" cy="2937510"/>
                          </a:xfrm>
                          <a:prstGeom prst="rect">
                            <a:avLst/>
                          </a:prstGeom>
                        </pic:spPr>
                      </pic:pic>
                    </a:graphicData>
                  </a:graphic>
                </wp:inline>
              </w:drawing>
            </w:r>
          </w:p>
        </w:tc>
      </w:tr>
      <w:tr w14:paraId="4A3E7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8"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1E900D02">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p>
        </w:tc>
        <w:tc>
          <w:tcPr>
            <w:tcW w:w="2823" w:type="dxa"/>
            <w:tcBorders>
              <w:top w:val="single" w:color="000000" w:sz="4" w:space="0"/>
              <w:left w:val="single" w:color="000000" w:sz="4" w:space="0"/>
              <w:bottom w:val="single" w:color="000000" w:sz="4" w:space="0"/>
              <w:right w:val="single" w:color="000000" w:sz="4" w:space="0"/>
            </w:tcBorders>
            <w:vAlign w:val="center"/>
          </w:tcPr>
          <w:p w14:paraId="48AE09C1">
            <w:pPr>
              <w:spacing w:line="300" w:lineRule="auto"/>
              <w:jc w:val="center"/>
              <w:rPr>
                <w:rFonts w:cs="Times New Roman"/>
                <w:color w:val="000000"/>
                <w:sz w:val="20"/>
                <w:szCs w:val="20"/>
              </w:rPr>
            </w:pPr>
            <w:r>
              <w:rPr>
                <w:rFonts w:hint="eastAsia" w:cs="Times New Roman"/>
                <w:color w:val="000000"/>
                <w:sz w:val="22"/>
                <w:szCs w:val="22"/>
              </w:rPr>
              <w:t>管理标识标牌-管理职责</w:t>
            </w:r>
          </w:p>
        </w:tc>
        <w:tc>
          <w:tcPr>
            <w:tcW w:w="5028" w:type="dxa"/>
            <w:tcBorders>
              <w:top w:val="single" w:color="000000" w:sz="4" w:space="0"/>
              <w:left w:val="single" w:color="000000" w:sz="4" w:space="0"/>
              <w:bottom w:val="single" w:color="000000" w:sz="4" w:space="0"/>
              <w:right w:val="single" w:color="000000" w:sz="4" w:space="0"/>
            </w:tcBorders>
          </w:tcPr>
          <w:p w14:paraId="402AAF70">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752090" cy="3004820"/>
                  <wp:effectExtent l="0" t="0" r="10160" b="5080"/>
                  <wp:docPr id="8" name="图片 8" descr="防空警报设施专用房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防空警报设施专用房管理制度"/>
                          <pic:cNvPicPr>
                            <a:picLocks noChangeAspect="1"/>
                          </pic:cNvPicPr>
                        </pic:nvPicPr>
                        <pic:blipFill>
                          <a:blip r:embed="rId18"/>
                          <a:srcRect l="46551"/>
                          <a:stretch>
                            <a:fillRect/>
                          </a:stretch>
                        </pic:blipFill>
                        <pic:spPr>
                          <a:xfrm>
                            <a:off x="0" y="0"/>
                            <a:ext cx="2752090" cy="3004820"/>
                          </a:xfrm>
                          <a:prstGeom prst="rect">
                            <a:avLst/>
                          </a:prstGeom>
                        </pic:spPr>
                      </pic:pic>
                    </a:graphicData>
                  </a:graphic>
                </wp:inline>
              </w:drawing>
            </w:r>
          </w:p>
        </w:tc>
      </w:tr>
    </w:tbl>
    <w:p w14:paraId="32BADD99">
      <w:pPr>
        <w:widowControl w:val="0"/>
        <w:numPr>
          <w:ilvl w:val="0"/>
          <w:numId w:val="31"/>
        </w:numPr>
        <w:spacing w:line="500" w:lineRule="exact"/>
        <w:rPr>
          <w:rFonts w:cs="Times New Roman"/>
          <w:b/>
          <w:color w:val="000000"/>
          <w:kern w:val="2"/>
          <w:lang w:val="en"/>
        </w:rPr>
      </w:pPr>
      <w:r>
        <w:rPr>
          <w:rFonts w:hint="eastAsia" w:cs="Times New Roman"/>
          <w:b/>
          <w:color w:val="000000"/>
          <w:kern w:val="2"/>
          <w:lang w:val="en"/>
        </w:rPr>
        <w:t>提供其他服务</w:t>
      </w:r>
    </w:p>
    <w:p w14:paraId="67AB1EAB">
      <w:pPr>
        <w:widowControl w:val="0"/>
        <w:spacing w:line="520" w:lineRule="exact"/>
        <w:ind w:firstLine="240" w:firstLineChars="100"/>
        <w:jc w:val="both"/>
        <w:rPr>
          <w:rFonts w:cs="Times New Roman"/>
          <w:kern w:val="2"/>
        </w:rPr>
      </w:pPr>
      <w:r>
        <w:rPr>
          <w:rFonts w:hint="eastAsia" w:cs="Times New Roman"/>
          <w:kern w:val="2"/>
        </w:rPr>
        <w:t>（1）将制作好的人民防空警报设施专用房标识标牌送至各区国动办。</w:t>
      </w:r>
    </w:p>
    <w:p w14:paraId="5A2C8D63">
      <w:pPr>
        <w:widowControl w:val="0"/>
        <w:spacing w:line="520" w:lineRule="exact"/>
        <w:ind w:firstLine="240" w:firstLineChars="100"/>
        <w:jc w:val="both"/>
        <w:rPr>
          <w:rFonts w:cs="Times New Roman"/>
          <w:kern w:val="2"/>
        </w:rPr>
      </w:pPr>
      <w:r>
        <w:rPr>
          <w:rFonts w:hint="eastAsia" w:cs="Times New Roman"/>
          <w:kern w:val="2"/>
        </w:rPr>
        <w:t>（2）对各区国动办进行关于人民防空警报设施专用房标识标牌安装方法的培训，并进行现场安装的示范指导。</w:t>
      </w:r>
    </w:p>
    <w:p w14:paraId="667E1F7A">
      <w:pPr>
        <w:widowControl w:val="0"/>
        <w:spacing w:line="520" w:lineRule="exact"/>
        <w:ind w:firstLine="240" w:firstLineChars="100"/>
        <w:jc w:val="both"/>
        <w:rPr>
          <w:rFonts w:cs="Times New Roman"/>
          <w:kern w:val="2"/>
        </w:rPr>
      </w:pPr>
      <w:r>
        <w:rPr>
          <w:rFonts w:hint="eastAsia" w:cs="Times New Roman"/>
          <w:kern w:val="2"/>
        </w:rPr>
        <w:t>（3）对全市范围内已审批建设完成并交付使用的60个警报设施专用房设置点提供相关480块人民防空警报设施专用房标识标牌安装服务。</w:t>
      </w:r>
    </w:p>
    <w:p w14:paraId="5E8B60C9">
      <w:pPr>
        <w:widowControl w:val="0"/>
        <w:spacing w:line="500" w:lineRule="exact"/>
        <w:ind w:left="1" w:leftChars="-46" w:hanging="111" w:hangingChars="46"/>
        <w:rPr>
          <w:rFonts w:cs="Times New Roman"/>
          <w:b/>
          <w:color w:val="000000"/>
          <w:kern w:val="2"/>
        </w:rPr>
      </w:pPr>
      <w:r>
        <w:rPr>
          <w:rFonts w:hint="eastAsia" w:cs="Times New Roman"/>
          <w:b/>
          <w:color w:val="000000"/>
          <w:kern w:val="2"/>
        </w:rPr>
        <w:t>三、样品要求：</w:t>
      </w:r>
    </w:p>
    <w:p w14:paraId="41A0531E">
      <w:pPr>
        <w:widowControl w:val="0"/>
        <w:spacing w:line="360" w:lineRule="auto"/>
        <w:ind w:firstLine="424" w:firstLineChars="177"/>
        <w:jc w:val="both"/>
        <w:rPr>
          <w:rFonts w:cs="仿宋"/>
          <w:kern w:val="2"/>
        </w:rPr>
      </w:pPr>
      <w:r>
        <w:rPr>
          <w:rFonts w:hint="eastAsia" w:cs="仿宋"/>
          <w:kern w:val="2"/>
        </w:rPr>
        <w:t>供应商投标时需提供以下样品一套（①专用房标识牌；②设备标识牌</w:t>
      </w:r>
      <w:r>
        <w:rPr>
          <w:rFonts w:cs="仿宋"/>
          <w:kern w:val="2"/>
        </w:rPr>
        <w:t>-警报控制箱</w:t>
      </w:r>
      <w:r>
        <w:rPr>
          <w:rFonts w:hint="eastAsia" w:cs="仿宋"/>
          <w:kern w:val="2"/>
        </w:rPr>
        <w:t>；③管理标识标牌</w:t>
      </w:r>
      <w:r>
        <w:rPr>
          <w:rFonts w:cs="仿宋"/>
          <w:kern w:val="2"/>
        </w:rPr>
        <w:t>-管理制度</w:t>
      </w:r>
      <w:r>
        <w:rPr>
          <w:rFonts w:hint="eastAsia" w:cs="仿宋"/>
          <w:kern w:val="2"/>
        </w:rPr>
        <w:t>）。</w:t>
      </w:r>
    </w:p>
    <w:p w14:paraId="006E5DE3">
      <w:pPr>
        <w:widowControl w:val="0"/>
        <w:spacing w:line="360" w:lineRule="auto"/>
        <w:ind w:firstLine="424" w:firstLineChars="177"/>
        <w:jc w:val="both"/>
        <w:rPr>
          <w:rFonts w:cs="仿宋"/>
          <w:kern w:val="2"/>
        </w:rPr>
      </w:pPr>
      <w:r>
        <w:rPr>
          <w:rFonts w:hint="eastAsia" w:cs="仿宋"/>
          <w:kern w:val="2"/>
        </w:rPr>
        <w:t>注：（1）投标人应按要求在投标文件递交截止时间前将样品递交至开标地点，递交的样品须进行密封、包装、盖章，在包装外注明项目名称、项目编号、投标人名称等。投标人根据样品尺寸自行进行密封、包装、盖章。不符合上述要求的将被拒绝接受其样品。</w:t>
      </w:r>
    </w:p>
    <w:p w14:paraId="7BBC78E1">
      <w:pPr>
        <w:widowControl w:val="0"/>
        <w:spacing w:line="360" w:lineRule="auto"/>
        <w:ind w:firstLine="424" w:firstLineChars="177"/>
        <w:jc w:val="both"/>
        <w:rPr>
          <w:rFonts w:cs="仿宋"/>
          <w:kern w:val="2"/>
        </w:rPr>
      </w:pPr>
      <w:r>
        <w:rPr>
          <w:rFonts w:hint="eastAsia" w:cs="仿宋"/>
          <w:kern w:val="2"/>
        </w:rPr>
        <w:t>（2）投标人应在中标公告发布后两个工作日内领回样品，未领回的，则由招标人代为处理。</w:t>
      </w:r>
    </w:p>
    <w:p w14:paraId="55E2F988">
      <w:pPr>
        <w:widowControl w:val="0"/>
        <w:spacing w:line="500" w:lineRule="exact"/>
        <w:rPr>
          <w:rFonts w:cs="Times New Roman"/>
          <w:b/>
          <w:color w:val="000000"/>
          <w:kern w:val="2"/>
        </w:rPr>
      </w:pPr>
      <w:r>
        <w:rPr>
          <w:rFonts w:hint="eastAsia" w:cs="Times New Roman"/>
          <w:b/>
          <w:color w:val="000000"/>
          <w:kern w:val="2"/>
        </w:rPr>
        <w:t>四、结算与付款：</w:t>
      </w:r>
    </w:p>
    <w:p w14:paraId="5506794F">
      <w:pPr>
        <w:widowControl w:val="0"/>
        <w:spacing w:line="520" w:lineRule="exact"/>
        <w:ind w:firstLine="240" w:firstLineChars="100"/>
        <w:jc w:val="both"/>
        <w:rPr>
          <w:rFonts w:cs="Times New Roman"/>
          <w:color w:val="000000"/>
          <w:kern w:val="2"/>
        </w:rPr>
      </w:pPr>
      <w:r>
        <w:rPr>
          <w:rFonts w:hint="eastAsia" w:cs="Times New Roman"/>
          <w:color w:val="000000"/>
          <w:kern w:val="2"/>
        </w:rPr>
        <w:t>1、结算方式：</w:t>
      </w:r>
    </w:p>
    <w:p w14:paraId="154EE5B8">
      <w:pPr>
        <w:widowControl w:val="0"/>
        <w:spacing w:line="520" w:lineRule="exact"/>
        <w:jc w:val="both"/>
        <w:rPr>
          <w:rFonts w:cs="Times New Roman"/>
          <w:color w:val="000000"/>
          <w:kern w:val="2"/>
        </w:rPr>
      </w:pPr>
      <w:r>
        <w:rPr>
          <w:rFonts w:hint="eastAsia" w:cs="Times New Roman"/>
          <w:color w:val="000000"/>
          <w:kern w:val="2"/>
        </w:rPr>
        <w:t xml:space="preserve">   根据招标人要求按批次提供标识标牌送货完成开发票结算。</w:t>
      </w:r>
    </w:p>
    <w:p w14:paraId="2B01EF03">
      <w:pPr>
        <w:widowControl w:val="0"/>
        <w:spacing w:line="520" w:lineRule="exact"/>
        <w:ind w:firstLine="240" w:firstLineChars="100"/>
        <w:jc w:val="both"/>
        <w:rPr>
          <w:rFonts w:cs="Times New Roman"/>
          <w:kern w:val="2"/>
        </w:rPr>
      </w:pPr>
      <w:r>
        <w:rPr>
          <w:rFonts w:hint="eastAsia" w:cs="Times New Roman"/>
          <w:color w:val="000000"/>
          <w:kern w:val="2"/>
        </w:rPr>
        <w:t>2、付款方式：</w:t>
      </w:r>
    </w:p>
    <w:p w14:paraId="133DED24">
      <w:pPr>
        <w:widowControl w:val="0"/>
        <w:spacing w:line="360" w:lineRule="auto"/>
        <w:ind w:left="480" w:leftChars="200"/>
        <w:jc w:val="both"/>
        <w:rPr>
          <w:rFonts w:cs="Times New Roman"/>
          <w:kern w:val="2"/>
        </w:rPr>
      </w:pPr>
      <w:r>
        <w:rPr>
          <w:rFonts w:hint="eastAsia" w:cs="Times New Roman"/>
          <w:kern w:val="2"/>
        </w:rPr>
        <w:t>（1）合同签订完成后支付合同价30%；</w:t>
      </w:r>
    </w:p>
    <w:p w14:paraId="1ADB32FC">
      <w:pPr>
        <w:spacing w:line="360" w:lineRule="auto"/>
        <w:ind w:left="480" w:leftChars="200"/>
        <w:rPr>
          <w:szCs w:val="21"/>
        </w:rPr>
      </w:pPr>
      <w:r>
        <w:rPr>
          <w:rFonts w:hint="eastAsia"/>
        </w:rPr>
        <w:t>（2）标识标牌通过验收并完成</w:t>
      </w:r>
      <w:r>
        <w:rPr>
          <w:rFonts w:hint="eastAsia" w:cs="Times New Roman"/>
          <w:kern w:val="2"/>
        </w:rPr>
        <w:t>已审批建设完成并交付使用的60个警报设施专用房设置点的相关480块人民防空警报设施专用房标识标牌安装</w:t>
      </w:r>
      <w:r>
        <w:rPr>
          <w:rFonts w:hint="eastAsia"/>
        </w:rPr>
        <w:t>后支付合同价70%；</w:t>
      </w:r>
    </w:p>
    <w:p w14:paraId="5E1C5AFD"/>
    <w:p w14:paraId="5074BD20">
      <w:pPr>
        <w:widowControl w:val="0"/>
        <w:spacing w:line="500" w:lineRule="exact"/>
        <w:rPr>
          <w:rFonts w:cs="Times New Roman"/>
          <w:b/>
          <w:kern w:val="2"/>
        </w:rPr>
      </w:pPr>
      <w:r>
        <w:rPr>
          <w:rFonts w:hint="eastAsia" w:cs="Times New Roman"/>
          <w:b/>
          <w:kern w:val="2"/>
        </w:rPr>
        <w:t>五、 质保期</w:t>
      </w:r>
    </w:p>
    <w:p w14:paraId="09E89F7C">
      <w:pPr>
        <w:widowControl w:val="0"/>
        <w:spacing w:line="480" w:lineRule="exact"/>
        <w:ind w:firstLine="480" w:firstLineChars="200"/>
        <w:jc w:val="both"/>
        <w:rPr>
          <w:rFonts w:cs="Times New Roman"/>
          <w:kern w:val="2"/>
        </w:rPr>
      </w:pPr>
      <w:r>
        <w:rPr>
          <w:rFonts w:hint="eastAsia" w:cs="Times New Roman"/>
          <w:kern w:val="2"/>
        </w:rPr>
        <w:t>1、 质保期：在货物验收合格后，双方签订最终验收报告之日起一年，并提供书面证明。</w:t>
      </w:r>
    </w:p>
    <w:p w14:paraId="6AD14014">
      <w:pPr>
        <w:widowControl w:val="0"/>
        <w:spacing w:line="480" w:lineRule="exact"/>
        <w:ind w:firstLine="480" w:firstLineChars="200"/>
        <w:jc w:val="both"/>
        <w:rPr>
          <w:rFonts w:cs="Times New Roman"/>
          <w:kern w:val="2"/>
        </w:rPr>
      </w:pPr>
      <w:r>
        <w:rPr>
          <w:rFonts w:hint="eastAsia" w:cs="Times New Roman"/>
          <w:kern w:val="2"/>
        </w:rPr>
        <w:t>2、 在质保期内，如出现非人为损坏现象，中标人接到报修电话后应在24小时之内响应，并提供免费更换服务。由此发生的一切费用应由中标人承担。</w:t>
      </w:r>
    </w:p>
    <w:p w14:paraId="7188E566">
      <w:pPr>
        <w:widowControl w:val="0"/>
        <w:spacing w:line="500" w:lineRule="exact"/>
        <w:rPr>
          <w:rFonts w:cs="Times New Roman"/>
          <w:b/>
          <w:kern w:val="2"/>
        </w:rPr>
      </w:pPr>
      <w:r>
        <w:rPr>
          <w:rFonts w:hint="eastAsia" w:cs="Times New Roman"/>
          <w:b/>
          <w:kern w:val="2"/>
        </w:rPr>
        <w:t>六、验收要求</w:t>
      </w:r>
    </w:p>
    <w:p w14:paraId="3358B2A3">
      <w:pPr>
        <w:widowControl w:val="0"/>
        <w:spacing w:line="480" w:lineRule="exact"/>
        <w:ind w:firstLine="480" w:firstLineChars="200"/>
        <w:jc w:val="both"/>
        <w:rPr>
          <w:rFonts w:cs="Times New Roman"/>
          <w:kern w:val="2"/>
        </w:rPr>
      </w:pPr>
      <w:r>
        <w:rPr>
          <w:rFonts w:hint="eastAsia" w:cs="Times New Roman"/>
          <w:kern w:val="2"/>
        </w:rPr>
        <w:t>中标单位按合同要求完成项目内所有标识标牌的制作，在招标单位要求的时限内完成数量清点并向指定单位移交后向招标人提出验收申请，招标单位将携带专业验收工具至制作公司对标识标牌的质量以及工艺进行技术方面的验收。</w:t>
      </w:r>
    </w:p>
    <w:p w14:paraId="6877F851">
      <w:pPr>
        <w:widowControl w:val="0"/>
        <w:spacing w:line="500" w:lineRule="exact"/>
        <w:rPr>
          <w:rFonts w:cs="Times New Roman"/>
          <w:b/>
          <w:kern w:val="2"/>
        </w:rPr>
      </w:pPr>
    </w:p>
    <w:p w14:paraId="70DD9F08">
      <w:pPr>
        <w:widowControl w:val="0"/>
        <w:spacing w:line="500" w:lineRule="exact"/>
        <w:rPr>
          <w:rFonts w:ascii="Times New Roman" w:hAnsi="Times New Roman" w:cs="Times New Roman"/>
          <w:kern w:val="2"/>
          <w:sz w:val="21"/>
          <w:szCs w:val="21"/>
        </w:rPr>
      </w:pPr>
      <w:r>
        <w:rPr>
          <w:rFonts w:hint="eastAsia" w:cs="Times New Roman"/>
          <w:b/>
          <w:kern w:val="2"/>
        </w:rPr>
        <w:t>七、效果图及尺寸图</w:t>
      </w:r>
    </w:p>
    <w:p w14:paraId="65F99591">
      <w:pPr>
        <w:spacing w:line="360" w:lineRule="auto"/>
        <w:ind w:firstLine="442" w:firstLineChars="200"/>
        <w:contextualSpacing/>
        <w:jc w:val="both"/>
        <w:rPr>
          <w:rFonts w:ascii="Times New Roman" w:hAnsi="Times New Roman" w:cs="Times New Roman"/>
          <w:b/>
          <w:color w:val="000000"/>
        </w:rPr>
      </w:pPr>
      <w:r>
        <w:rPr>
          <w:rFonts w:hint="eastAsia" w:cs="Times New Roman"/>
          <w:b/>
          <w:color w:val="000000"/>
          <w:sz w:val="22"/>
          <w:szCs w:val="22"/>
        </w:rPr>
        <w:t>1、专用房标识牌</w:t>
      </w:r>
    </w:p>
    <w:p w14:paraId="6351559C">
      <w:pPr>
        <w:spacing w:line="360" w:lineRule="auto"/>
        <w:ind w:firstLine="482" w:firstLineChars="200"/>
        <w:contextualSpacing/>
        <w:jc w:val="both"/>
        <w:rPr>
          <w:rFonts w:ascii="Times New Roman" w:hAnsi="Times New Roman" w:cs="Times New Roman"/>
          <w:b/>
          <w:color w:val="000000"/>
        </w:rPr>
      </w:pPr>
      <w:r>
        <w:rPr>
          <w:rFonts w:ascii="Times New Roman" w:hAnsi="Times New Roman" w:cs="Times New Roman"/>
          <w:b/>
          <w:color w:val="000000"/>
        </w:rPr>
        <w:drawing>
          <wp:inline distT="0" distB="0" distL="114300" distR="114300">
            <wp:extent cx="5650865" cy="3418840"/>
            <wp:effectExtent l="0" t="0" r="0" b="0"/>
            <wp:docPr id="9" name="图片 9" descr="防空警报设施专用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防空警报设施专用房"/>
                    <pic:cNvPicPr>
                      <a:picLocks noChangeAspect="1"/>
                    </pic:cNvPicPr>
                  </pic:nvPicPr>
                  <pic:blipFill>
                    <a:blip r:embed="rId12"/>
                    <a:srcRect t="7381" b="7885"/>
                    <a:stretch>
                      <a:fillRect/>
                    </a:stretch>
                  </pic:blipFill>
                  <pic:spPr>
                    <a:xfrm>
                      <a:off x="0" y="0"/>
                      <a:ext cx="5650865" cy="3418840"/>
                    </a:xfrm>
                    <a:prstGeom prst="rect">
                      <a:avLst/>
                    </a:prstGeom>
                  </pic:spPr>
                </pic:pic>
              </a:graphicData>
            </a:graphic>
          </wp:inline>
        </w:drawing>
      </w:r>
      <w:r>
        <w:rPr>
          <w:rFonts w:ascii="Times New Roman" w:hAnsi="Times New Roman" w:cs="Times New Roman"/>
          <w:b/>
          <w:color w:val="000000"/>
        </w:rPr>
        <w:t xml:space="preserve"> </w:t>
      </w:r>
      <w:r>
        <w:rPr>
          <w:rFonts w:hint="eastAsia" w:ascii="Times New Roman" w:hAnsi="Times New Roman" w:cs="Times New Roman"/>
          <w:b/>
          <w:color w:val="000000"/>
        </w:rPr>
        <w:t xml:space="preserve">  2、</w:t>
      </w:r>
      <w:r>
        <w:rPr>
          <w:rFonts w:hint="eastAsia" w:cs="Times New Roman"/>
          <w:b/>
          <w:color w:val="000000"/>
          <w:sz w:val="22"/>
          <w:szCs w:val="22"/>
        </w:rPr>
        <w:t>设备标识牌-警报控制箱</w:t>
      </w:r>
      <w:r>
        <w:rPr>
          <w:rFonts w:hint="eastAsia" w:cs="Times New Roman"/>
          <w:b/>
          <w:color w:val="000000"/>
        </w:rPr>
        <w:t>（立牌）</w:t>
      </w:r>
    </w:p>
    <w:p w14:paraId="27E8636E">
      <w:pPr>
        <w:spacing w:line="360" w:lineRule="auto"/>
        <w:ind w:firstLine="482" w:firstLineChars="200"/>
        <w:contextualSpacing/>
        <w:jc w:val="center"/>
        <w:rPr>
          <w:rFonts w:ascii="Times New Roman" w:hAnsi="Times New Roman" w:cs="Times New Roman"/>
          <w:b/>
          <w:color w:val="000000"/>
        </w:rPr>
      </w:pPr>
      <w:r>
        <w:rPr>
          <w:rFonts w:ascii="Times New Roman" w:hAnsi="Times New Roman" w:cs="Times New Roman"/>
          <w:b/>
          <w:color w:val="000000"/>
        </w:rPr>
        <w:drawing>
          <wp:inline distT="0" distB="0" distL="114300" distR="114300">
            <wp:extent cx="3330575" cy="4342765"/>
            <wp:effectExtent l="0" t="0" r="9525" b="635"/>
            <wp:docPr id="10" name="图片 10" descr="防空警报设施警报控制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防空警报设施警报控制箱"/>
                    <pic:cNvPicPr>
                      <a:picLocks noChangeAspect="1"/>
                    </pic:cNvPicPr>
                  </pic:nvPicPr>
                  <pic:blipFill>
                    <a:blip r:embed="rId13"/>
                    <a:stretch>
                      <a:fillRect/>
                    </a:stretch>
                  </pic:blipFill>
                  <pic:spPr>
                    <a:xfrm>
                      <a:off x="0" y="0"/>
                      <a:ext cx="3330575" cy="4342765"/>
                    </a:xfrm>
                    <a:prstGeom prst="rect">
                      <a:avLst/>
                    </a:prstGeom>
                  </pic:spPr>
                </pic:pic>
              </a:graphicData>
            </a:graphic>
          </wp:inline>
        </w:drawing>
      </w:r>
    </w:p>
    <w:p w14:paraId="1BF3D8E8">
      <w:pPr>
        <w:spacing w:line="360" w:lineRule="auto"/>
        <w:ind w:firstLine="442" w:firstLineChars="200"/>
        <w:contextualSpacing/>
        <w:jc w:val="both"/>
        <w:rPr>
          <w:rFonts w:cs="Times New Roman"/>
          <w:b/>
          <w:color w:val="000000"/>
          <w:sz w:val="22"/>
          <w:szCs w:val="22"/>
        </w:rPr>
      </w:pPr>
    </w:p>
    <w:p w14:paraId="6DB60EA5">
      <w:pPr>
        <w:spacing w:line="360" w:lineRule="auto"/>
        <w:ind w:firstLine="442" w:firstLineChars="200"/>
        <w:contextualSpacing/>
        <w:jc w:val="both"/>
        <w:rPr>
          <w:rFonts w:cs="Times New Roman"/>
          <w:b/>
          <w:color w:val="000000"/>
          <w:sz w:val="20"/>
          <w:szCs w:val="20"/>
        </w:rPr>
      </w:pPr>
      <w:r>
        <w:rPr>
          <w:rFonts w:hint="eastAsia" w:cs="Times New Roman"/>
          <w:b/>
          <w:color w:val="000000"/>
          <w:sz w:val="22"/>
          <w:szCs w:val="22"/>
        </w:rPr>
        <w:t>3、设备标识牌-强电箱</w:t>
      </w:r>
      <w:r>
        <w:rPr>
          <w:rFonts w:hint="eastAsia" w:cs="Times New Roman"/>
          <w:b/>
          <w:color w:val="000000"/>
          <w:sz w:val="20"/>
          <w:szCs w:val="20"/>
        </w:rPr>
        <w:t>（立牌）</w:t>
      </w:r>
    </w:p>
    <w:p w14:paraId="02E9CB6B">
      <w:pPr>
        <w:spacing w:line="360" w:lineRule="auto"/>
        <w:ind w:firstLine="482" w:firstLineChars="200"/>
        <w:contextualSpacing/>
        <w:jc w:val="center"/>
        <w:rPr>
          <w:rFonts w:ascii="Times New Roman" w:hAnsi="Times New Roman" w:cs="Times New Roman"/>
          <w:b/>
          <w:color w:val="000000"/>
        </w:rPr>
      </w:pPr>
      <w:r>
        <w:rPr>
          <w:rFonts w:ascii="Times New Roman" w:hAnsi="Times New Roman" w:cs="Times New Roman"/>
          <w:b/>
          <w:color w:val="000000"/>
        </w:rPr>
        <w:drawing>
          <wp:inline distT="0" distB="0" distL="114300" distR="114300">
            <wp:extent cx="3224530" cy="3887470"/>
            <wp:effectExtent l="0" t="0" r="1270" b="11430"/>
            <wp:docPr id="11" name="图片 11" descr="防空警报设施强电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防空警报设施强电箱"/>
                    <pic:cNvPicPr>
                      <a:picLocks noChangeAspect="1"/>
                    </pic:cNvPicPr>
                  </pic:nvPicPr>
                  <pic:blipFill>
                    <a:blip r:embed="rId14"/>
                    <a:srcRect t="4054" b="3615"/>
                    <a:stretch>
                      <a:fillRect/>
                    </a:stretch>
                  </pic:blipFill>
                  <pic:spPr>
                    <a:xfrm>
                      <a:off x="0" y="0"/>
                      <a:ext cx="3224530" cy="3887470"/>
                    </a:xfrm>
                    <a:prstGeom prst="rect">
                      <a:avLst/>
                    </a:prstGeom>
                  </pic:spPr>
                </pic:pic>
              </a:graphicData>
            </a:graphic>
          </wp:inline>
        </w:drawing>
      </w:r>
    </w:p>
    <w:p w14:paraId="18DFDD52">
      <w:pPr>
        <w:spacing w:line="360" w:lineRule="auto"/>
        <w:ind w:firstLine="482" w:firstLineChars="200"/>
        <w:contextualSpacing/>
        <w:jc w:val="both"/>
        <w:rPr>
          <w:rFonts w:ascii="Times New Roman" w:hAnsi="Times New Roman" w:cs="Times New Roman"/>
          <w:b/>
          <w:color w:val="000000"/>
        </w:rPr>
      </w:pPr>
      <w:r>
        <w:rPr>
          <w:rFonts w:ascii="Times New Roman" w:hAnsi="Times New Roman" w:cs="Times New Roman"/>
          <w:b/>
          <w:color w:val="000000"/>
        </w:rPr>
        <w:t xml:space="preserve"> </w:t>
      </w:r>
      <w:r>
        <w:rPr>
          <w:rFonts w:hint="eastAsia" w:ascii="Times New Roman" w:hAnsi="Times New Roman" w:cs="Times New Roman"/>
          <w:b/>
          <w:color w:val="000000"/>
        </w:rPr>
        <w:t>4、</w:t>
      </w:r>
      <w:r>
        <w:rPr>
          <w:rFonts w:hint="eastAsia" w:cs="Times New Roman"/>
          <w:b/>
          <w:color w:val="000000"/>
          <w:sz w:val="22"/>
          <w:szCs w:val="22"/>
        </w:rPr>
        <w:t>设备标识牌-弱电箱</w:t>
      </w:r>
      <w:r>
        <w:rPr>
          <w:rFonts w:hint="eastAsia" w:cs="Times New Roman"/>
          <w:b/>
          <w:color w:val="000000"/>
          <w:sz w:val="20"/>
          <w:szCs w:val="20"/>
        </w:rPr>
        <w:t>（立牌）</w:t>
      </w:r>
      <w:r>
        <w:rPr>
          <w:rFonts w:ascii="Times New Roman" w:hAnsi="Times New Roman" w:cs="Times New Roman"/>
          <w:b/>
          <w:color w:val="000000"/>
        </w:rPr>
        <w:t xml:space="preserve"> </w:t>
      </w:r>
    </w:p>
    <w:p w14:paraId="7165E6CC">
      <w:pPr>
        <w:spacing w:line="360" w:lineRule="auto"/>
        <w:ind w:firstLine="482" w:firstLineChars="200"/>
        <w:contextualSpacing/>
        <w:jc w:val="center"/>
        <w:rPr>
          <w:rFonts w:ascii="Times New Roman" w:hAnsi="Times New Roman" w:cs="Times New Roman"/>
          <w:b/>
          <w:color w:val="000000"/>
        </w:rPr>
      </w:pPr>
      <w:r>
        <w:rPr>
          <w:rFonts w:hint="eastAsia" w:ascii="Times New Roman" w:hAnsi="Times New Roman" w:cs="Times New Roman"/>
          <w:b/>
          <w:color w:val="000000"/>
        </w:rPr>
        <w:drawing>
          <wp:inline distT="0" distB="0" distL="114300" distR="114300">
            <wp:extent cx="3230245" cy="3917315"/>
            <wp:effectExtent l="0" t="0" r="0" b="0"/>
            <wp:docPr id="12" name="图片 12" descr="防空警报设施弱电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防空警报设施弱电箱"/>
                    <pic:cNvPicPr>
                      <a:picLocks noChangeAspect="1"/>
                    </pic:cNvPicPr>
                  </pic:nvPicPr>
                  <pic:blipFill>
                    <a:blip r:embed="rId15"/>
                    <a:srcRect t="3060" b="3935"/>
                    <a:stretch>
                      <a:fillRect/>
                    </a:stretch>
                  </pic:blipFill>
                  <pic:spPr>
                    <a:xfrm>
                      <a:off x="0" y="0"/>
                      <a:ext cx="3230245" cy="3917315"/>
                    </a:xfrm>
                    <a:prstGeom prst="rect">
                      <a:avLst/>
                    </a:prstGeom>
                  </pic:spPr>
                </pic:pic>
              </a:graphicData>
            </a:graphic>
          </wp:inline>
        </w:drawing>
      </w:r>
    </w:p>
    <w:p w14:paraId="4658064D">
      <w:pPr>
        <w:ind w:firstLine="241" w:firstLineChars="100"/>
        <w:jc w:val="both"/>
        <w:rPr>
          <w:rFonts w:ascii="Times New Roman" w:hAnsi="Times New Roman" w:cs="Times New Roman"/>
          <w:b/>
          <w:color w:val="000000"/>
        </w:rPr>
      </w:pPr>
    </w:p>
    <w:p w14:paraId="5A211EC3">
      <w:pPr>
        <w:ind w:firstLine="241" w:firstLineChars="100"/>
        <w:jc w:val="both"/>
        <w:rPr>
          <w:rFonts w:ascii="Times New Roman" w:hAnsi="Times New Roman" w:cs="Times New Roman"/>
          <w:b/>
          <w:color w:val="000000"/>
        </w:rPr>
      </w:pPr>
      <w:r>
        <w:rPr>
          <w:rFonts w:hint="eastAsia" w:ascii="Times New Roman" w:hAnsi="Times New Roman" w:cs="Times New Roman"/>
          <w:b/>
          <w:color w:val="000000"/>
        </w:rPr>
        <w:t>5、设备标识牌-物联检测箱（立牌）</w:t>
      </w:r>
    </w:p>
    <w:p w14:paraId="038725E8">
      <w:pPr>
        <w:ind w:firstLine="201" w:firstLineChars="100"/>
        <w:jc w:val="both"/>
        <w:rPr>
          <w:rFonts w:cs="Times New Roman"/>
          <w:b/>
          <w:color w:val="000000"/>
          <w:sz w:val="20"/>
          <w:szCs w:val="20"/>
        </w:rPr>
      </w:pPr>
      <w:r>
        <w:rPr>
          <w:rFonts w:hint="eastAsia" w:cs="Times New Roman"/>
          <w:b/>
          <w:color w:val="000000"/>
          <w:sz w:val="20"/>
          <w:szCs w:val="20"/>
        </w:rPr>
        <w:t xml:space="preserve"> </w:t>
      </w:r>
    </w:p>
    <w:p w14:paraId="26FFAB89">
      <w:pPr>
        <w:ind w:firstLine="201" w:firstLineChars="100"/>
        <w:jc w:val="center"/>
        <w:rPr>
          <w:rFonts w:cs="Times New Roman"/>
          <w:b/>
          <w:color w:val="000000"/>
          <w:sz w:val="20"/>
          <w:szCs w:val="20"/>
        </w:rPr>
      </w:pPr>
      <w:r>
        <w:rPr>
          <w:rFonts w:hint="eastAsia" w:cs="Times New Roman"/>
          <w:b/>
          <w:color w:val="000000"/>
          <w:sz w:val="20"/>
          <w:szCs w:val="20"/>
        </w:rPr>
        <w:drawing>
          <wp:inline distT="0" distB="0" distL="114300" distR="114300">
            <wp:extent cx="2959100" cy="3859530"/>
            <wp:effectExtent l="0" t="0" r="0" b="1270"/>
            <wp:docPr id="13" name="图片 13" descr="防空警报设施物联监测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防空警报设施物联监测箱"/>
                    <pic:cNvPicPr>
                      <a:picLocks noChangeAspect="1"/>
                    </pic:cNvPicPr>
                  </pic:nvPicPr>
                  <pic:blipFill>
                    <a:blip r:embed="rId16"/>
                    <a:stretch>
                      <a:fillRect/>
                    </a:stretch>
                  </pic:blipFill>
                  <pic:spPr>
                    <a:xfrm>
                      <a:off x="0" y="0"/>
                      <a:ext cx="2959100" cy="3859530"/>
                    </a:xfrm>
                    <a:prstGeom prst="rect">
                      <a:avLst/>
                    </a:prstGeom>
                  </pic:spPr>
                </pic:pic>
              </a:graphicData>
            </a:graphic>
          </wp:inline>
        </w:drawing>
      </w:r>
    </w:p>
    <w:p w14:paraId="4602A86A">
      <w:pPr>
        <w:ind w:firstLine="241" w:firstLineChars="100"/>
        <w:jc w:val="both"/>
        <w:rPr>
          <w:rFonts w:ascii="Times New Roman" w:hAnsi="Times New Roman" w:cs="Times New Roman"/>
          <w:b/>
          <w:color w:val="000000"/>
        </w:rPr>
      </w:pPr>
      <w:r>
        <w:rPr>
          <w:rFonts w:hint="eastAsia" w:ascii="Times New Roman" w:hAnsi="Times New Roman" w:cs="Times New Roman"/>
          <w:b/>
          <w:color w:val="000000"/>
        </w:rPr>
        <w:t>6、设备标识牌-后备电源 （立牌）</w:t>
      </w:r>
    </w:p>
    <w:p w14:paraId="3953737A">
      <w:pPr>
        <w:spacing w:line="360" w:lineRule="auto"/>
        <w:ind w:firstLine="402" w:firstLineChars="200"/>
        <w:contextualSpacing/>
        <w:jc w:val="center"/>
        <w:rPr>
          <w:rFonts w:cs="Times New Roman"/>
          <w:b/>
          <w:color w:val="000000"/>
          <w:sz w:val="20"/>
          <w:szCs w:val="20"/>
        </w:rPr>
      </w:pPr>
      <w:r>
        <w:rPr>
          <w:rFonts w:hint="eastAsia" w:cs="Times New Roman"/>
          <w:b/>
          <w:color w:val="000000"/>
          <w:sz w:val="20"/>
          <w:szCs w:val="20"/>
        </w:rPr>
        <w:drawing>
          <wp:inline distT="0" distB="0" distL="114300" distR="114300">
            <wp:extent cx="2886075" cy="3824605"/>
            <wp:effectExtent l="0" t="0" r="9525" b="10795"/>
            <wp:docPr id="14" name="图片 14" descr="防空警报设施后备电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防空警报设施后备电源"/>
                    <pic:cNvPicPr>
                      <a:picLocks noChangeAspect="1"/>
                    </pic:cNvPicPr>
                  </pic:nvPicPr>
                  <pic:blipFill>
                    <a:blip r:embed="rId17"/>
                    <a:stretch>
                      <a:fillRect/>
                    </a:stretch>
                  </pic:blipFill>
                  <pic:spPr>
                    <a:xfrm>
                      <a:off x="0" y="0"/>
                      <a:ext cx="2886075" cy="3824605"/>
                    </a:xfrm>
                    <a:prstGeom prst="rect">
                      <a:avLst/>
                    </a:prstGeom>
                  </pic:spPr>
                </pic:pic>
              </a:graphicData>
            </a:graphic>
          </wp:inline>
        </w:drawing>
      </w:r>
    </w:p>
    <w:p w14:paraId="286CF3EE">
      <w:pPr>
        <w:ind w:firstLine="241" w:firstLineChars="100"/>
        <w:jc w:val="both"/>
        <w:rPr>
          <w:rFonts w:ascii="Times New Roman" w:hAnsi="Times New Roman" w:cs="Times New Roman"/>
          <w:b/>
          <w:color w:val="000000"/>
        </w:rPr>
      </w:pPr>
    </w:p>
    <w:p w14:paraId="2EC2F5B9">
      <w:pPr>
        <w:ind w:firstLine="241" w:firstLineChars="100"/>
        <w:jc w:val="both"/>
        <w:rPr>
          <w:rFonts w:ascii="Times New Roman" w:hAnsi="Times New Roman" w:cs="Times New Roman"/>
          <w:b/>
          <w:color w:val="000000"/>
        </w:rPr>
      </w:pPr>
      <w:r>
        <w:rPr>
          <w:rFonts w:hint="eastAsia" w:ascii="Times New Roman" w:hAnsi="Times New Roman" w:cs="Times New Roman"/>
          <w:b/>
          <w:color w:val="000000"/>
        </w:rPr>
        <w:t>7、管理标识标牌-管理制度 （立牌）</w:t>
      </w:r>
    </w:p>
    <w:p w14:paraId="48721124">
      <w:pPr>
        <w:ind w:firstLine="241" w:firstLineChars="100"/>
        <w:jc w:val="center"/>
        <w:rPr>
          <w:rFonts w:ascii="Times New Roman" w:hAnsi="Times New Roman" w:cs="Times New Roman"/>
          <w:b/>
          <w:color w:val="000000"/>
        </w:rPr>
      </w:pPr>
      <w:r>
        <w:rPr>
          <w:rFonts w:hint="eastAsia" w:ascii="Times New Roman" w:hAnsi="Times New Roman" w:cs="Times New Roman"/>
          <w:b/>
          <w:color w:val="000000"/>
        </w:rPr>
        <w:drawing>
          <wp:inline distT="0" distB="0" distL="114300" distR="114300">
            <wp:extent cx="3340735" cy="3985895"/>
            <wp:effectExtent l="0" t="0" r="12065" b="1905"/>
            <wp:docPr id="15" name="图片 15" descr="防空警报设施专用房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防空警报设施专用房管理制度"/>
                    <pic:cNvPicPr>
                      <a:picLocks noChangeAspect="1"/>
                    </pic:cNvPicPr>
                  </pic:nvPicPr>
                  <pic:blipFill>
                    <a:blip r:embed="rId18"/>
                    <a:srcRect r="46206"/>
                    <a:stretch>
                      <a:fillRect/>
                    </a:stretch>
                  </pic:blipFill>
                  <pic:spPr>
                    <a:xfrm>
                      <a:off x="0" y="0"/>
                      <a:ext cx="3340735" cy="3985895"/>
                    </a:xfrm>
                    <a:prstGeom prst="rect">
                      <a:avLst/>
                    </a:prstGeom>
                  </pic:spPr>
                </pic:pic>
              </a:graphicData>
            </a:graphic>
          </wp:inline>
        </w:drawing>
      </w:r>
    </w:p>
    <w:p w14:paraId="51FC1A21">
      <w:pPr>
        <w:ind w:firstLine="241" w:firstLineChars="100"/>
        <w:jc w:val="both"/>
        <w:rPr>
          <w:rFonts w:ascii="Times New Roman" w:hAnsi="Times New Roman" w:cs="Times New Roman"/>
          <w:b/>
          <w:color w:val="000000"/>
        </w:rPr>
      </w:pPr>
      <w:r>
        <w:rPr>
          <w:rFonts w:hint="eastAsia" w:ascii="Times New Roman" w:hAnsi="Times New Roman" w:cs="Times New Roman"/>
          <w:b/>
          <w:color w:val="000000"/>
        </w:rPr>
        <w:t>8、管理标识标牌-管理职责 （立牌）</w:t>
      </w:r>
    </w:p>
    <w:p w14:paraId="682D3EC4">
      <w:pPr>
        <w:spacing w:line="360" w:lineRule="auto"/>
        <w:ind w:firstLine="402" w:firstLineChars="200"/>
        <w:contextualSpacing/>
        <w:jc w:val="center"/>
        <w:rPr>
          <w:rFonts w:cs="Times New Roman"/>
          <w:b/>
          <w:color w:val="000000"/>
          <w:sz w:val="20"/>
          <w:szCs w:val="20"/>
        </w:rPr>
      </w:pPr>
      <w:r>
        <w:rPr>
          <w:rFonts w:hint="eastAsia" w:cs="Times New Roman"/>
          <w:b/>
          <w:color w:val="000000"/>
          <w:sz w:val="20"/>
          <w:szCs w:val="20"/>
        </w:rPr>
        <w:drawing>
          <wp:inline distT="0" distB="0" distL="114300" distR="114300">
            <wp:extent cx="3257550" cy="3856355"/>
            <wp:effectExtent l="0" t="0" r="6350" b="4445"/>
            <wp:docPr id="16" name="图片 16" descr="防空警报设施专用房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防空警报设施专用房管理制度"/>
                    <pic:cNvPicPr>
                      <a:picLocks noChangeAspect="1"/>
                    </pic:cNvPicPr>
                  </pic:nvPicPr>
                  <pic:blipFill>
                    <a:blip r:embed="rId18"/>
                    <a:srcRect l="45772"/>
                    <a:stretch>
                      <a:fillRect/>
                    </a:stretch>
                  </pic:blipFill>
                  <pic:spPr>
                    <a:xfrm>
                      <a:off x="0" y="0"/>
                      <a:ext cx="3257550" cy="3856355"/>
                    </a:xfrm>
                    <a:prstGeom prst="rect">
                      <a:avLst/>
                    </a:prstGeom>
                  </pic:spPr>
                </pic:pic>
              </a:graphicData>
            </a:graphic>
          </wp:inline>
        </w:drawing>
      </w:r>
    </w:p>
    <w:p w14:paraId="5E223EF1">
      <w:pPr>
        <w:rPr>
          <w:rFonts w:cs="Times New Roman"/>
          <w:b/>
          <w:color w:val="000000"/>
          <w:sz w:val="20"/>
          <w:szCs w:val="20"/>
        </w:rPr>
      </w:pPr>
      <w:r>
        <w:rPr>
          <w:rFonts w:hint="eastAsia" w:cs="Times New Roman"/>
          <w:b/>
          <w:color w:val="000000"/>
          <w:sz w:val="20"/>
          <w:szCs w:val="20"/>
        </w:rPr>
        <w:t xml:space="preserve"> </w:t>
      </w:r>
    </w:p>
    <w:p w14:paraId="31B3E171">
      <w:pPr>
        <w:widowControl w:val="0"/>
        <w:spacing w:line="500" w:lineRule="exact"/>
        <w:rPr>
          <w:rFonts w:cs="Times New Roman"/>
          <w:b/>
          <w:color w:val="000000"/>
          <w:kern w:val="2"/>
        </w:rPr>
      </w:pPr>
      <w:r>
        <w:rPr>
          <w:rFonts w:hint="eastAsia" w:cs="Times New Roman"/>
          <w:b/>
          <w:color w:val="000000"/>
          <w:kern w:val="2"/>
        </w:rPr>
        <w:t>八、特别说明</w:t>
      </w:r>
    </w:p>
    <w:p w14:paraId="591A9603">
      <w:pPr>
        <w:widowControl w:val="0"/>
        <w:spacing w:line="520" w:lineRule="exact"/>
        <w:ind w:firstLine="240" w:firstLineChars="100"/>
        <w:jc w:val="both"/>
        <w:rPr>
          <w:rFonts w:cs="Times New Roman"/>
          <w:color w:val="000000"/>
          <w:kern w:val="2"/>
        </w:rPr>
      </w:pPr>
      <w:r>
        <w:rPr>
          <w:rFonts w:hint="eastAsia" w:cs="Times New Roman"/>
          <w:color w:val="000000"/>
          <w:kern w:val="2"/>
        </w:rPr>
        <w:t>本项目中所有标识标牌样式内容均已确定，尺寸图为标准样式，不得对上述样式、尺寸、材质、字体作任何修改。</w:t>
      </w:r>
    </w:p>
    <w:p w14:paraId="216FCE6C">
      <w:pPr>
        <w:rPr>
          <w:rFonts w:ascii="Times New Roman" w:hAnsi="Times New Roman" w:cs="Times New Roman"/>
          <w:kern w:val="2"/>
          <w:sz w:val="21"/>
          <w:szCs w:val="21"/>
        </w:rPr>
      </w:pPr>
    </w:p>
    <w:p w14:paraId="6F93DD07">
      <w:pPr>
        <w:spacing w:line="360" w:lineRule="auto"/>
        <w:ind w:firstLine="480" w:firstLineChars="200"/>
        <w:rPr>
          <w:color w:val="000000"/>
        </w:rPr>
      </w:pPr>
    </w:p>
    <w:p w14:paraId="61B8B3CD">
      <w:pPr>
        <w:pStyle w:val="37"/>
      </w:pPr>
    </w:p>
    <w:p w14:paraId="13E8BD98">
      <w:pPr>
        <w:rPr>
          <w:rFonts w:cs="Times New Roman"/>
          <w:b/>
          <w:bCs/>
          <w:color w:val="000000"/>
          <w:sz w:val="44"/>
          <w:szCs w:val="44"/>
        </w:rPr>
      </w:pPr>
      <w:r>
        <w:rPr>
          <w:b/>
          <w:bCs/>
          <w:color w:val="000000"/>
          <w:sz w:val="44"/>
          <w:szCs w:val="44"/>
        </w:rPr>
        <w:br w:type="page"/>
      </w:r>
    </w:p>
    <w:p w14:paraId="63E621B4">
      <w:pPr>
        <w:pStyle w:val="45"/>
        <w:spacing w:line="360" w:lineRule="auto"/>
        <w:jc w:val="center"/>
        <w:rPr>
          <w:b/>
          <w:bCs/>
          <w:sz w:val="44"/>
          <w:szCs w:val="44"/>
        </w:rPr>
      </w:pPr>
      <w:r>
        <w:rPr>
          <w:rFonts w:hint="eastAsia"/>
          <w:b/>
          <w:bCs/>
          <w:sz w:val="44"/>
          <w:szCs w:val="44"/>
        </w:rPr>
        <w:t>第四部分</w:t>
      </w:r>
    </w:p>
    <w:p w14:paraId="0529C570">
      <w:pPr>
        <w:pStyle w:val="45"/>
        <w:spacing w:line="360" w:lineRule="auto"/>
        <w:jc w:val="center"/>
        <w:rPr>
          <w:b/>
          <w:bCs/>
          <w:sz w:val="44"/>
          <w:szCs w:val="44"/>
        </w:rPr>
      </w:pPr>
      <w:r>
        <w:rPr>
          <w:rFonts w:hint="eastAsia"/>
          <w:b/>
          <w:bCs/>
          <w:sz w:val="44"/>
          <w:szCs w:val="44"/>
        </w:rPr>
        <w:t>合同条款</w:t>
      </w:r>
    </w:p>
    <w:p w14:paraId="60137C03">
      <w:pPr>
        <w:pStyle w:val="45"/>
        <w:spacing w:line="360" w:lineRule="auto"/>
        <w:jc w:val="center"/>
        <w:rPr>
          <w:b/>
          <w:bCs/>
          <w:sz w:val="44"/>
          <w:szCs w:val="44"/>
        </w:rPr>
      </w:pPr>
      <w:r>
        <w:rPr>
          <w:rFonts w:hint="eastAsia"/>
          <w:b/>
          <w:bCs/>
          <w:sz w:val="44"/>
          <w:szCs w:val="44"/>
        </w:rPr>
        <w:t>（参考）</w:t>
      </w:r>
    </w:p>
    <w:p w14:paraId="1136013C">
      <w:pPr>
        <w:pStyle w:val="45"/>
        <w:spacing w:line="360" w:lineRule="auto"/>
        <w:jc w:val="center"/>
        <w:rPr>
          <w:b/>
          <w:bCs/>
          <w:sz w:val="44"/>
          <w:szCs w:val="44"/>
        </w:rPr>
      </w:pPr>
    </w:p>
    <w:p w14:paraId="45444E58">
      <w:pPr>
        <w:pStyle w:val="45"/>
        <w:spacing w:line="360" w:lineRule="auto"/>
        <w:jc w:val="center"/>
        <w:rPr>
          <w:b/>
          <w:bCs/>
          <w:sz w:val="44"/>
          <w:szCs w:val="44"/>
        </w:rPr>
      </w:pPr>
    </w:p>
    <w:p w14:paraId="471E21A1">
      <w:pPr>
        <w:pStyle w:val="45"/>
        <w:spacing w:line="360" w:lineRule="auto"/>
        <w:rPr>
          <w:b/>
          <w:sz w:val="52"/>
        </w:rPr>
      </w:pPr>
      <w:r>
        <w:rPr>
          <w:rFonts w:hint="eastAsia"/>
          <w:b/>
          <w:sz w:val="28"/>
          <w:szCs w:val="28"/>
        </w:rPr>
        <w:t>注：本合同仅为合同的参考文本，若与项目需求书内容有冲突，以项目需求书为准，合同签订双方可根据项目的具体要求进行修订。</w:t>
      </w:r>
    </w:p>
    <w:p w14:paraId="19187D2D">
      <w:pPr>
        <w:pStyle w:val="45"/>
        <w:spacing w:line="360" w:lineRule="auto"/>
        <w:jc w:val="center"/>
        <w:rPr>
          <w:b/>
          <w:bCs/>
          <w:sz w:val="44"/>
          <w:szCs w:val="44"/>
        </w:rPr>
        <w:sectPr>
          <w:headerReference r:id="rId8" w:type="default"/>
          <w:footerReference r:id="rId9" w:type="default"/>
          <w:pgSz w:w="11906" w:h="16838"/>
          <w:pgMar w:top="1247" w:right="1474" w:bottom="1247" w:left="1474" w:header="851" w:footer="992" w:gutter="0"/>
          <w:cols w:space="720" w:num="1"/>
          <w:docGrid w:type="lines" w:linePitch="286" w:charSpace="0"/>
        </w:sectPr>
      </w:pPr>
    </w:p>
    <w:p w14:paraId="581CA44A">
      <w:pPr>
        <w:pStyle w:val="45"/>
        <w:jc w:val="center"/>
        <w:rPr>
          <w:b/>
          <w:bCs/>
          <w:color w:val="auto"/>
        </w:rPr>
      </w:pPr>
      <w:r>
        <w:rPr>
          <w:rFonts w:hint="eastAsia"/>
          <w:b/>
          <w:bCs/>
          <w:color w:val="auto"/>
        </w:rPr>
        <w:t>第四部分  合同条款（参考）</w:t>
      </w:r>
    </w:p>
    <w:p w14:paraId="66D3B46D">
      <w:pPr>
        <w:spacing w:line="400" w:lineRule="exact"/>
        <w:ind w:left="120" w:leftChars="50" w:firstLine="480" w:firstLineChars="200"/>
        <w:rPr>
          <w:color w:val="000000"/>
          <w:szCs w:val="21"/>
        </w:rPr>
      </w:pPr>
      <w:r>
        <w:rPr>
          <w:rFonts w:hint="eastAsia"/>
          <w:color w:val="000000"/>
          <w:szCs w:val="21"/>
        </w:rPr>
        <w:t>合同各方：</w:t>
      </w:r>
    </w:p>
    <w:p w14:paraId="1246AB50">
      <w:pPr>
        <w:spacing w:line="400" w:lineRule="exact"/>
        <w:ind w:left="120" w:leftChars="50" w:firstLine="480" w:firstLineChars="200"/>
        <w:rPr>
          <w:color w:val="000000"/>
          <w:szCs w:val="21"/>
        </w:rPr>
      </w:pPr>
      <w:r>
        <w:rPr>
          <w:rFonts w:hint="eastAsia"/>
          <w:color w:val="000000"/>
          <w:szCs w:val="21"/>
        </w:rPr>
        <w:t>采购人（买方）：</w:t>
      </w:r>
    </w:p>
    <w:p w14:paraId="48C2B51B">
      <w:pPr>
        <w:spacing w:line="400" w:lineRule="exact"/>
        <w:ind w:left="120" w:leftChars="50" w:firstLine="480" w:firstLineChars="200"/>
        <w:rPr>
          <w:color w:val="000000"/>
          <w:szCs w:val="21"/>
        </w:rPr>
      </w:pPr>
      <w:r>
        <w:rPr>
          <w:rFonts w:hint="eastAsia"/>
          <w:color w:val="000000"/>
          <w:szCs w:val="21"/>
        </w:rPr>
        <w:t>地址：</w:t>
      </w:r>
    </w:p>
    <w:p w14:paraId="4D400AB3">
      <w:pPr>
        <w:spacing w:line="400" w:lineRule="exact"/>
        <w:ind w:left="120" w:leftChars="50" w:firstLine="480" w:firstLineChars="200"/>
        <w:rPr>
          <w:color w:val="000000"/>
          <w:szCs w:val="21"/>
        </w:rPr>
      </w:pPr>
      <w:r>
        <w:rPr>
          <w:rFonts w:hint="eastAsia"/>
          <w:color w:val="000000"/>
          <w:szCs w:val="21"/>
        </w:rPr>
        <w:t>邮政编号：</w:t>
      </w:r>
    </w:p>
    <w:p w14:paraId="33AB0D6A">
      <w:pPr>
        <w:spacing w:line="400" w:lineRule="exact"/>
        <w:ind w:left="120" w:leftChars="50" w:firstLine="480" w:firstLineChars="200"/>
        <w:rPr>
          <w:color w:val="000000"/>
          <w:szCs w:val="21"/>
        </w:rPr>
      </w:pPr>
      <w:r>
        <w:rPr>
          <w:rFonts w:hint="eastAsia"/>
          <w:color w:val="000000"/>
          <w:szCs w:val="21"/>
        </w:rPr>
        <w:t>电话：</w:t>
      </w:r>
    </w:p>
    <w:p w14:paraId="32A205FF">
      <w:pPr>
        <w:spacing w:line="400" w:lineRule="exact"/>
        <w:ind w:left="120" w:leftChars="50" w:firstLine="480" w:firstLineChars="200"/>
        <w:rPr>
          <w:color w:val="000000"/>
          <w:szCs w:val="21"/>
        </w:rPr>
      </w:pPr>
      <w:r>
        <w:rPr>
          <w:rFonts w:hint="eastAsia"/>
          <w:color w:val="000000"/>
          <w:szCs w:val="21"/>
        </w:rPr>
        <w:t>传真：</w:t>
      </w:r>
    </w:p>
    <w:p w14:paraId="14DC8C39">
      <w:pPr>
        <w:spacing w:line="400" w:lineRule="exact"/>
        <w:ind w:left="120" w:leftChars="50" w:firstLine="480" w:firstLineChars="200"/>
        <w:rPr>
          <w:color w:val="000000"/>
          <w:szCs w:val="21"/>
        </w:rPr>
      </w:pPr>
      <w:r>
        <w:rPr>
          <w:rFonts w:hint="eastAsia"/>
          <w:color w:val="000000"/>
          <w:szCs w:val="21"/>
        </w:rPr>
        <w:t>联系人：</w:t>
      </w:r>
    </w:p>
    <w:p w14:paraId="1063834D">
      <w:pPr>
        <w:spacing w:line="400" w:lineRule="exact"/>
        <w:ind w:left="120" w:leftChars="50" w:firstLine="480" w:firstLineChars="200"/>
        <w:rPr>
          <w:color w:val="000000"/>
          <w:szCs w:val="21"/>
        </w:rPr>
      </w:pPr>
      <w:r>
        <w:rPr>
          <w:rFonts w:hint="eastAsia"/>
          <w:color w:val="000000"/>
          <w:szCs w:val="21"/>
        </w:rPr>
        <w:t>开户银行：</w:t>
      </w:r>
    </w:p>
    <w:p w14:paraId="23AF0537">
      <w:pPr>
        <w:spacing w:line="400" w:lineRule="exact"/>
        <w:ind w:left="120" w:leftChars="50" w:firstLine="480" w:firstLineChars="200"/>
        <w:rPr>
          <w:color w:val="000000"/>
          <w:szCs w:val="21"/>
        </w:rPr>
      </w:pPr>
      <w:r>
        <w:rPr>
          <w:rFonts w:hint="eastAsia"/>
          <w:color w:val="000000"/>
          <w:szCs w:val="21"/>
        </w:rPr>
        <w:t>帐号：</w:t>
      </w:r>
    </w:p>
    <w:p w14:paraId="0FC15CA4">
      <w:pPr>
        <w:spacing w:line="400" w:lineRule="exact"/>
        <w:ind w:left="120" w:leftChars="50" w:firstLine="480" w:firstLineChars="200"/>
        <w:rPr>
          <w:color w:val="000000"/>
          <w:szCs w:val="21"/>
        </w:rPr>
      </w:pPr>
      <w:r>
        <w:rPr>
          <w:color w:val="000000"/>
          <w:szCs w:val="21"/>
        </w:rPr>
        <w:t> </w:t>
      </w:r>
    </w:p>
    <w:p w14:paraId="45BC44DA">
      <w:pPr>
        <w:spacing w:line="400" w:lineRule="exact"/>
        <w:ind w:left="120" w:leftChars="50" w:firstLine="480" w:firstLineChars="200"/>
        <w:rPr>
          <w:color w:val="000000"/>
          <w:szCs w:val="21"/>
        </w:rPr>
      </w:pPr>
      <w:r>
        <w:rPr>
          <w:rFonts w:hint="eastAsia"/>
          <w:color w:val="000000"/>
          <w:szCs w:val="21"/>
        </w:rPr>
        <w:t>乙方：</w:t>
      </w:r>
    </w:p>
    <w:p w14:paraId="7DAC0665">
      <w:pPr>
        <w:spacing w:line="400" w:lineRule="exact"/>
        <w:ind w:left="120" w:leftChars="50" w:firstLine="480" w:firstLineChars="200"/>
        <w:rPr>
          <w:color w:val="000000"/>
          <w:szCs w:val="21"/>
        </w:rPr>
      </w:pPr>
      <w:r>
        <w:rPr>
          <w:rFonts w:hint="eastAsia"/>
          <w:color w:val="000000"/>
          <w:szCs w:val="21"/>
        </w:rPr>
        <w:t>地址：</w:t>
      </w:r>
    </w:p>
    <w:p w14:paraId="702EF8F0">
      <w:pPr>
        <w:spacing w:line="400" w:lineRule="exact"/>
        <w:ind w:left="120" w:leftChars="50" w:firstLine="480" w:firstLineChars="200"/>
        <w:rPr>
          <w:color w:val="000000"/>
          <w:szCs w:val="21"/>
        </w:rPr>
      </w:pPr>
      <w:r>
        <w:rPr>
          <w:rFonts w:hint="eastAsia"/>
          <w:color w:val="000000"/>
          <w:szCs w:val="21"/>
        </w:rPr>
        <w:t>邮政编号：</w:t>
      </w:r>
    </w:p>
    <w:p w14:paraId="0ECE95F5">
      <w:pPr>
        <w:spacing w:line="400" w:lineRule="exact"/>
        <w:ind w:left="120" w:leftChars="50" w:firstLine="480" w:firstLineChars="200"/>
        <w:rPr>
          <w:color w:val="000000"/>
          <w:szCs w:val="21"/>
        </w:rPr>
      </w:pPr>
      <w:r>
        <w:rPr>
          <w:rFonts w:hint="eastAsia"/>
          <w:color w:val="000000"/>
          <w:szCs w:val="21"/>
        </w:rPr>
        <w:t>电话：</w:t>
      </w:r>
    </w:p>
    <w:p w14:paraId="6AFF912C">
      <w:pPr>
        <w:spacing w:line="400" w:lineRule="exact"/>
        <w:ind w:left="120" w:leftChars="50" w:firstLine="480" w:firstLineChars="200"/>
        <w:rPr>
          <w:color w:val="000000"/>
          <w:szCs w:val="21"/>
        </w:rPr>
      </w:pPr>
      <w:r>
        <w:rPr>
          <w:rFonts w:hint="eastAsia"/>
          <w:color w:val="000000"/>
          <w:szCs w:val="21"/>
        </w:rPr>
        <w:t>传真：</w:t>
      </w:r>
    </w:p>
    <w:p w14:paraId="6B89E295">
      <w:pPr>
        <w:spacing w:line="400" w:lineRule="exact"/>
        <w:ind w:left="120" w:leftChars="50" w:firstLine="480" w:firstLineChars="200"/>
        <w:rPr>
          <w:color w:val="000000"/>
          <w:szCs w:val="21"/>
        </w:rPr>
      </w:pPr>
      <w:r>
        <w:rPr>
          <w:rFonts w:hint="eastAsia"/>
          <w:color w:val="000000"/>
          <w:szCs w:val="21"/>
        </w:rPr>
        <w:t>联系人：</w:t>
      </w:r>
    </w:p>
    <w:p w14:paraId="44D6666B">
      <w:pPr>
        <w:spacing w:line="400" w:lineRule="exact"/>
        <w:ind w:left="120" w:leftChars="50" w:firstLine="480" w:firstLineChars="200"/>
        <w:rPr>
          <w:color w:val="000000"/>
          <w:szCs w:val="21"/>
        </w:rPr>
      </w:pPr>
      <w:r>
        <w:rPr>
          <w:rFonts w:hint="eastAsia"/>
          <w:color w:val="000000"/>
          <w:szCs w:val="21"/>
        </w:rPr>
        <w:t>开户银行：</w:t>
      </w:r>
    </w:p>
    <w:p w14:paraId="2AC80925">
      <w:pPr>
        <w:spacing w:line="400" w:lineRule="exact"/>
        <w:ind w:left="120" w:leftChars="50" w:firstLine="480" w:firstLineChars="200"/>
        <w:rPr>
          <w:color w:val="000000"/>
          <w:szCs w:val="21"/>
        </w:rPr>
      </w:pPr>
      <w:r>
        <w:rPr>
          <w:rFonts w:hint="eastAsia"/>
          <w:color w:val="000000"/>
          <w:szCs w:val="21"/>
        </w:rPr>
        <w:t>帐号：</w:t>
      </w:r>
    </w:p>
    <w:p w14:paraId="31C890C2">
      <w:pPr>
        <w:spacing w:line="400" w:lineRule="exact"/>
        <w:ind w:left="120" w:leftChars="50"/>
        <w:rPr>
          <w:color w:val="000000"/>
          <w:szCs w:val="21"/>
        </w:rPr>
      </w:pPr>
      <w:r>
        <w:rPr>
          <w:rFonts w:hint="eastAsia"/>
          <w:color w:val="000000"/>
          <w:szCs w:val="21"/>
        </w:rPr>
        <w:t> </w:t>
      </w:r>
    </w:p>
    <w:p w14:paraId="6A6116BA">
      <w:pPr>
        <w:spacing w:line="400" w:lineRule="exact"/>
        <w:ind w:left="120" w:leftChars="50" w:firstLine="480" w:firstLineChars="200"/>
        <w:rPr>
          <w:szCs w:val="21"/>
        </w:rPr>
      </w:pPr>
      <w:r>
        <w:rPr>
          <w:rFonts w:hint="eastAsia"/>
          <w:color w:val="000000"/>
          <w:szCs w:val="21"/>
        </w:rPr>
        <w:t>根据《中华人民共和国民法典》之规定，本合同当事人在平等、自愿基础上，经协商一致</w:t>
      </w:r>
      <w:r>
        <w:rPr>
          <w:rFonts w:hint="eastAsia"/>
          <w:szCs w:val="21"/>
        </w:rPr>
        <w:t>，同意按下述条款和条件签署本合同：</w:t>
      </w:r>
    </w:p>
    <w:p w14:paraId="1C3CE8DC">
      <w:pPr>
        <w:spacing w:line="400" w:lineRule="exact"/>
        <w:ind w:left="120" w:leftChars="50" w:firstLine="482" w:firstLineChars="200"/>
        <w:rPr>
          <w:szCs w:val="21"/>
        </w:rPr>
      </w:pPr>
      <w:r>
        <w:rPr>
          <w:b/>
          <w:szCs w:val="21"/>
        </w:rPr>
        <w:t>1</w:t>
      </w:r>
      <w:r>
        <w:rPr>
          <w:rFonts w:hint="eastAsia"/>
          <w:b/>
          <w:szCs w:val="21"/>
        </w:rPr>
        <w:t>．货物名称、型号规格、制造商、产地、单位、数量、单价、金额及合同价</w:t>
      </w:r>
    </w:p>
    <w:p w14:paraId="0240F223">
      <w:pPr>
        <w:spacing w:line="400" w:lineRule="exact"/>
        <w:ind w:left="120" w:leftChars="50" w:firstLine="480" w:firstLineChars="200"/>
        <w:jc w:val="center"/>
        <w:rPr>
          <w:szCs w:val="21"/>
        </w:rPr>
      </w:pPr>
      <w:r>
        <w:rPr>
          <w:szCs w:val="21"/>
        </w:rPr>
        <w:t> </w:t>
      </w:r>
    </w:p>
    <w:p w14:paraId="5D482D7A">
      <w:pPr>
        <w:spacing w:line="400" w:lineRule="exact"/>
        <w:ind w:left="120" w:leftChars="50" w:firstLine="480" w:firstLineChars="200"/>
        <w:rPr>
          <w:szCs w:val="21"/>
        </w:rPr>
      </w:pPr>
      <w:r>
        <w:rPr>
          <w:szCs w:val="21"/>
        </w:rPr>
        <w:t> </w:t>
      </w:r>
    </w:p>
    <w:p w14:paraId="194433BD">
      <w:pPr>
        <w:spacing w:line="400" w:lineRule="exact"/>
        <w:ind w:left="120" w:leftChars="50" w:firstLine="480" w:firstLineChars="200"/>
        <w:rPr>
          <w:szCs w:val="21"/>
        </w:rPr>
      </w:pPr>
      <w:r>
        <w:rPr>
          <w:rFonts w:hint="eastAsia"/>
          <w:szCs w:val="21"/>
        </w:rPr>
        <w:t>本合同的合同价为人民币元整。与交货有关的所有费用应包含在合同价中，买方不再另行支付任何费用。</w:t>
      </w:r>
    </w:p>
    <w:p w14:paraId="22D32F81">
      <w:pPr>
        <w:spacing w:line="400" w:lineRule="exact"/>
        <w:ind w:left="120" w:leftChars="50" w:firstLine="482" w:firstLineChars="200"/>
        <w:rPr>
          <w:szCs w:val="21"/>
        </w:rPr>
      </w:pPr>
      <w:r>
        <w:rPr>
          <w:rFonts w:hint="eastAsia"/>
          <w:b/>
          <w:szCs w:val="21"/>
        </w:rPr>
        <w:t>2．建设地点、</w:t>
      </w:r>
      <w:r>
        <w:rPr>
          <w:rFonts w:hint="eastAsia" w:cs="Times New Roman"/>
          <w:b/>
          <w:bCs/>
          <w:color w:val="000000"/>
          <w:kern w:val="2"/>
        </w:rPr>
        <w:t>项目工期</w:t>
      </w:r>
      <w:r>
        <w:rPr>
          <w:rFonts w:hint="eastAsia"/>
          <w:b/>
          <w:szCs w:val="21"/>
        </w:rPr>
        <w:t>和交货状态</w:t>
      </w:r>
    </w:p>
    <w:p w14:paraId="32F6395A">
      <w:pPr>
        <w:spacing w:line="400" w:lineRule="exact"/>
        <w:ind w:left="120" w:leftChars="50" w:firstLine="480" w:firstLineChars="200"/>
        <w:rPr>
          <w:szCs w:val="21"/>
        </w:rPr>
      </w:pPr>
      <w:r>
        <w:rPr>
          <w:szCs w:val="21"/>
        </w:rPr>
        <w:t xml:space="preserve">2.1 </w:t>
      </w:r>
      <w:r>
        <w:rPr>
          <w:rFonts w:hint="eastAsia" w:cs="Times New Roman"/>
          <w:color w:val="000000"/>
          <w:kern w:val="2"/>
        </w:rPr>
        <w:t>建设地点：已审批建设完成并交付使用的60个警报设施专用房，其余移交各区国动办。</w:t>
      </w:r>
    </w:p>
    <w:p w14:paraId="7A9F23C7">
      <w:pPr>
        <w:spacing w:line="400" w:lineRule="exact"/>
        <w:ind w:left="120" w:leftChars="50" w:firstLine="480" w:firstLineChars="200"/>
        <w:rPr>
          <w:szCs w:val="21"/>
        </w:rPr>
      </w:pPr>
      <w:r>
        <w:rPr>
          <w:szCs w:val="21"/>
        </w:rPr>
        <w:t>2. 2</w:t>
      </w:r>
      <w:r>
        <w:rPr>
          <w:rFonts w:hint="eastAsia" w:cs="Times New Roman"/>
          <w:color w:val="000000"/>
          <w:kern w:val="2"/>
        </w:rPr>
        <w:t>项目工期：</w:t>
      </w:r>
      <w:r>
        <w:rPr>
          <w:rFonts w:hint="eastAsia"/>
          <w:color w:val="000000"/>
          <w:szCs w:val="21"/>
        </w:rPr>
        <w:t>合同签订后45天内完成所有工作内容</w:t>
      </w:r>
    </w:p>
    <w:p w14:paraId="1D0A9EA4">
      <w:pPr>
        <w:spacing w:line="400" w:lineRule="exact"/>
        <w:ind w:left="120" w:leftChars="50" w:firstLine="480" w:firstLineChars="200"/>
        <w:rPr>
          <w:szCs w:val="21"/>
        </w:rPr>
      </w:pPr>
      <w:r>
        <w:rPr>
          <w:szCs w:val="21"/>
        </w:rPr>
        <w:t>2. 3</w:t>
      </w:r>
      <w:r>
        <w:rPr>
          <w:rFonts w:hint="eastAsia"/>
          <w:szCs w:val="21"/>
        </w:rPr>
        <w:t>交货状态：设备安装、调试、验收合格。</w:t>
      </w:r>
    </w:p>
    <w:p w14:paraId="1C7C0024">
      <w:pPr>
        <w:spacing w:line="400" w:lineRule="exact"/>
        <w:ind w:left="120" w:leftChars="50" w:firstLine="482" w:firstLineChars="200"/>
        <w:rPr>
          <w:b/>
          <w:szCs w:val="21"/>
        </w:rPr>
      </w:pPr>
      <w:r>
        <w:rPr>
          <w:rFonts w:hint="eastAsia"/>
          <w:b/>
          <w:szCs w:val="21"/>
        </w:rPr>
        <w:t>3．服务内容</w:t>
      </w:r>
    </w:p>
    <w:p w14:paraId="33C2EF4E">
      <w:pPr>
        <w:pStyle w:val="2"/>
        <w:rPr>
          <w:lang w:val="en"/>
        </w:rPr>
      </w:pPr>
      <w:r>
        <w:rPr>
          <w:rFonts w:hint="eastAsia"/>
          <w:szCs w:val="21"/>
        </w:rPr>
        <w:t xml:space="preserve">     </w:t>
      </w:r>
      <w:r>
        <w:rPr>
          <w:szCs w:val="21"/>
          <w:lang w:val="en"/>
        </w:rPr>
        <w:t>3.1</w:t>
      </w:r>
      <w:r>
        <w:rPr>
          <w:rFonts w:hint="eastAsia"/>
          <w:szCs w:val="21"/>
          <w:lang w:val="en"/>
        </w:rPr>
        <w:t>制作内容</w:t>
      </w:r>
    </w:p>
    <w:tbl>
      <w:tblPr>
        <w:tblStyle w:val="88"/>
        <w:tblW w:w="898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
        <w:gridCol w:w="1780"/>
        <w:gridCol w:w="708"/>
        <w:gridCol w:w="852"/>
        <w:gridCol w:w="2611"/>
        <w:gridCol w:w="2611"/>
      </w:tblGrid>
      <w:tr w14:paraId="0446A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134F0C49">
            <w:pPr>
              <w:jc w:val="both"/>
              <w:rPr>
                <w:rFonts w:cs="Times New Roman"/>
                <w:b/>
                <w:bCs/>
                <w:color w:val="000000"/>
                <w:sz w:val="22"/>
                <w:szCs w:val="22"/>
              </w:rPr>
            </w:pPr>
            <w:r>
              <w:rPr>
                <w:rFonts w:hint="eastAsia" w:cs="Times New Roman"/>
                <w:b/>
                <w:bCs/>
                <w:color w:val="000000"/>
                <w:sz w:val="22"/>
                <w:szCs w:val="22"/>
              </w:rPr>
              <w:t>序号</w:t>
            </w:r>
          </w:p>
        </w:tc>
        <w:tc>
          <w:tcPr>
            <w:tcW w:w="1780" w:type="dxa"/>
            <w:tcBorders>
              <w:tl2br w:val="nil"/>
              <w:tr2bl w:val="nil"/>
            </w:tcBorders>
            <w:vAlign w:val="center"/>
          </w:tcPr>
          <w:p w14:paraId="56B0BFA2">
            <w:pPr>
              <w:jc w:val="center"/>
              <w:rPr>
                <w:rFonts w:cs="Times New Roman"/>
                <w:b/>
                <w:bCs/>
                <w:color w:val="000000"/>
                <w:sz w:val="22"/>
                <w:szCs w:val="22"/>
              </w:rPr>
            </w:pPr>
            <w:r>
              <w:rPr>
                <w:rFonts w:hint="eastAsia" w:cs="Times New Roman"/>
                <w:b/>
                <w:bCs/>
                <w:color w:val="000000"/>
                <w:sz w:val="22"/>
                <w:szCs w:val="22"/>
              </w:rPr>
              <w:t>部位、名称</w:t>
            </w:r>
          </w:p>
        </w:tc>
        <w:tc>
          <w:tcPr>
            <w:tcW w:w="708" w:type="dxa"/>
            <w:tcBorders>
              <w:tl2br w:val="nil"/>
              <w:tr2bl w:val="nil"/>
            </w:tcBorders>
            <w:vAlign w:val="center"/>
          </w:tcPr>
          <w:p w14:paraId="74DF315C">
            <w:pPr>
              <w:jc w:val="center"/>
              <w:rPr>
                <w:rFonts w:cs="Times New Roman"/>
                <w:b/>
                <w:bCs/>
                <w:color w:val="000000"/>
                <w:sz w:val="22"/>
                <w:szCs w:val="22"/>
              </w:rPr>
            </w:pPr>
            <w:r>
              <w:rPr>
                <w:rFonts w:hint="eastAsia" w:cs="Times New Roman"/>
                <w:b/>
                <w:bCs/>
                <w:color w:val="000000"/>
                <w:sz w:val="22"/>
                <w:szCs w:val="22"/>
              </w:rPr>
              <w:t>单位</w:t>
            </w:r>
          </w:p>
        </w:tc>
        <w:tc>
          <w:tcPr>
            <w:tcW w:w="852" w:type="dxa"/>
            <w:tcBorders>
              <w:tl2br w:val="nil"/>
              <w:tr2bl w:val="nil"/>
            </w:tcBorders>
            <w:vAlign w:val="center"/>
          </w:tcPr>
          <w:p w14:paraId="37E307D8">
            <w:pPr>
              <w:jc w:val="center"/>
              <w:rPr>
                <w:rFonts w:cs="Times New Roman"/>
                <w:b/>
                <w:bCs/>
                <w:color w:val="000000"/>
                <w:sz w:val="22"/>
                <w:szCs w:val="22"/>
              </w:rPr>
            </w:pPr>
            <w:r>
              <w:rPr>
                <w:rFonts w:hint="eastAsia" w:cs="Times New Roman"/>
                <w:b/>
                <w:bCs/>
                <w:color w:val="000000"/>
                <w:sz w:val="22"/>
                <w:szCs w:val="22"/>
              </w:rPr>
              <w:t>数量</w:t>
            </w:r>
          </w:p>
        </w:tc>
        <w:tc>
          <w:tcPr>
            <w:tcW w:w="2611" w:type="dxa"/>
            <w:tcBorders>
              <w:tl2br w:val="nil"/>
              <w:tr2bl w:val="nil"/>
            </w:tcBorders>
            <w:vAlign w:val="center"/>
          </w:tcPr>
          <w:p w14:paraId="00D57767">
            <w:pPr>
              <w:jc w:val="center"/>
              <w:rPr>
                <w:rFonts w:cs="Times New Roman"/>
                <w:b/>
                <w:bCs/>
                <w:color w:val="000000"/>
                <w:sz w:val="22"/>
                <w:szCs w:val="22"/>
              </w:rPr>
            </w:pPr>
            <w:r>
              <w:rPr>
                <w:rFonts w:hint="eastAsia" w:cs="Times New Roman"/>
                <w:b/>
                <w:bCs/>
                <w:color w:val="000000"/>
                <w:sz w:val="22"/>
                <w:szCs w:val="22"/>
              </w:rPr>
              <w:t>规格及材质</w:t>
            </w:r>
          </w:p>
        </w:tc>
        <w:tc>
          <w:tcPr>
            <w:tcW w:w="2611" w:type="dxa"/>
            <w:tcBorders>
              <w:tl2br w:val="nil"/>
              <w:tr2bl w:val="nil"/>
            </w:tcBorders>
            <w:vAlign w:val="center"/>
          </w:tcPr>
          <w:p w14:paraId="3D811896">
            <w:pPr>
              <w:jc w:val="center"/>
              <w:rPr>
                <w:rFonts w:cs="Times New Roman"/>
                <w:b/>
                <w:bCs/>
                <w:color w:val="000000"/>
                <w:sz w:val="22"/>
                <w:szCs w:val="22"/>
              </w:rPr>
            </w:pPr>
            <w:r>
              <w:rPr>
                <w:rFonts w:hint="eastAsia" w:cs="Times New Roman"/>
                <w:b/>
                <w:bCs/>
                <w:color w:val="000000"/>
                <w:sz w:val="22"/>
                <w:szCs w:val="22"/>
              </w:rPr>
              <w:t>字体颜色要求</w:t>
            </w:r>
          </w:p>
        </w:tc>
      </w:tr>
      <w:tr w14:paraId="7EA08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26" w:type="dxa"/>
            <w:tcBorders>
              <w:tl2br w:val="nil"/>
              <w:tr2bl w:val="nil"/>
            </w:tcBorders>
            <w:vAlign w:val="center"/>
          </w:tcPr>
          <w:p w14:paraId="4D663D1A">
            <w:pPr>
              <w:spacing w:line="300" w:lineRule="auto"/>
              <w:jc w:val="center"/>
              <w:rPr>
                <w:rFonts w:cs="Times New Roman"/>
                <w:color w:val="000000"/>
                <w:sz w:val="22"/>
                <w:szCs w:val="22"/>
              </w:rPr>
            </w:pPr>
            <w:r>
              <w:rPr>
                <w:rFonts w:hint="eastAsia" w:cs="Times New Roman"/>
                <w:color w:val="000000"/>
                <w:sz w:val="22"/>
                <w:szCs w:val="22"/>
              </w:rPr>
              <w:t>1</w:t>
            </w:r>
          </w:p>
        </w:tc>
        <w:tc>
          <w:tcPr>
            <w:tcW w:w="1780" w:type="dxa"/>
            <w:tcBorders>
              <w:tl2br w:val="nil"/>
              <w:tr2bl w:val="nil"/>
            </w:tcBorders>
            <w:vAlign w:val="center"/>
          </w:tcPr>
          <w:p w14:paraId="3E7DFC58">
            <w:pPr>
              <w:spacing w:line="300" w:lineRule="auto"/>
              <w:jc w:val="center"/>
              <w:rPr>
                <w:rFonts w:cs="Times New Roman"/>
                <w:color w:val="000000"/>
                <w:sz w:val="22"/>
                <w:szCs w:val="22"/>
              </w:rPr>
            </w:pPr>
            <w:r>
              <w:rPr>
                <w:rFonts w:hint="eastAsia" w:cs="Times New Roman"/>
                <w:color w:val="000000"/>
                <w:sz w:val="22"/>
                <w:szCs w:val="22"/>
              </w:rPr>
              <w:t>专用房标识牌</w:t>
            </w:r>
          </w:p>
        </w:tc>
        <w:tc>
          <w:tcPr>
            <w:tcW w:w="708" w:type="dxa"/>
            <w:tcBorders>
              <w:tl2br w:val="nil"/>
              <w:tr2bl w:val="nil"/>
            </w:tcBorders>
            <w:vAlign w:val="center"/>
          </w:tcPr>
          <w:p w14:paraId="6E168FB8">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7A11C9D7">
            <w:pPr>
              <w:spacing w:line="300" w:lineRule="auto"/>
              <w:jc w:val="center"/>
              <w:rPr>
                <w:rFonts w:cs="Times New Roman"/>
                <w:color w:val="000000"/>
                <w:sz w:val="22"/>
                <w:szCs w:val="22"/>
              </w:rPr>
            </w:pPr>
            <w:r>
              <w:rPr>
                <w:rFonts w:hint="eastAsia" w:cs="Times New Roman"/>
                <w:color w:val="000000"/>
                <w:sz w:val="22"/>
                <w:szCs w:val="22"/>
              </w:rPr>
              <w:t>420</w:t>
            </w:r>
          </w:p>
        </w:tc>
        <w:tc>
          <w:tcPr>
            <w:tcW w:w="2611" w:type="dxa"/>
            <w:tcBorders>
              <w:tl2br w:val="nil"/>
              <w:tr2bl w:val="nil"/>
            </w:tcBorders>
            <w:vAlign w:val="center"/>
          </w:tcPr>
          <w:p w14:paraId="3DC9DE41">
            <w:pPr>
              <w:spacing w:line="300" w:lineRule="auto"/>
              <w:jc w:val="center"/>
              <w:rPr>
                <w:rFonts w:cs="Times New Roman"/>
                <w:color w:val="000000"/>
                <w:sz w:val="22"/>
                <w:szCs w:val="22"/>
              </w:rPr>
            </w:pPr>
            <w:r>
              <w:rPr>
                <w:rFonts w:hint="eastAsia" w:cs="Times New Roman"/>
                <w:color w:val="000000"/>
                <w:sz w:val="22"/>
                <w:szCs w:val="22"/>
              </w:rPr>
              <w:t>1mm厚304不锈钢拉丝版（规格：450mm*300mm)平板式</w:t>
            </w:r>
          </w:p>
        </w:tc>
        <w:tc>
          <w:tcPr>
            <w:tcW w:w="2611" w:type="dxa"/>
            <w:tcBorders>
              <w:tl2br w:val="nil"/>
              <w:tr2bl w:val="nil"/>
            </w:tcBorders>
            <w:vAlign w:val="center"/>
          </w:tcPr>
          <w:p w14:paraId="3EABA417">
            <w:pPr>
              <w:spacing w:line="300" w:lineRule="auto"/>
              <w:jc w:val="center"/>
              <w:rPr>
                <w:rFonts w:cs="Times New Roman"/>
                <w:color w:val="000000"/>
                <w:sz w:val="22"/>
                <w:szCs w:val="22"/>
              </w:rPr>
            </w:pPr>
            <w:r>
              <w:rPr>
                <w:rFonts w:hint="eastAsia" w:ascii="仿宋_GB2312" w:hAnsi="仿宋_GB2312" w:cs="仿宋_GB2312"/>
                <w:sz w:val="22"/>
                <w:szCs w:val="22"/>
              </w:rPr>
              <w:t>“防空警报设施专用房”为95号方正粗宋简体，“上海市国防动员办公室”为42号方正大标宋简体，文字颜色均为黑色（C:0\M:0\Y:0\K:100）。“人防设施严禁破坏”为55号思源黑体（细），颜色为红色（C:35\M:100\Y:100\K:2）。人防标志直径7</w:t>
            </w:r>
            <w:r>
              <w:rPr>
                <w:rFonts w:ascii="仿宋_GB2312" w:hAnsi="仿宋_GB2312" w:cs="仿宋_GB2312"/>
                <w:sz w:val="22"/>
                <w:szCs w:val="22"/>
              </w:rPr>
              <w:t>0mm,</w:t>
            </w:r>
            <w:r>
              <w:rPr>
                <w:rFonts w:hint="eastAsia" w:ascii="仿宋_GB2312" w:hAnsi="仿宋_GB2312" w:cs="仿宋_GB2312"/>
                <w:sz w:val="22"/>
                <w:szCs w:val="22"/>
              </w:rPr>
              <w:t>颜色参照原版色调。UV打印。详见效果图1。</w:t>
            </w:r>
          </w:p>
        </w:tc>
      </w:tr>
      <w:tr w14:paraId="21FAFE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1A9DC2CF">
            <w:pPr>
              <w:spacing w:line="300" w:lineRule="auto"/>
              <w:jc w:val="center"/>
              <w:rPr>
                <w:rFonts w:cs="Times New Roman"/>
                <w:color w:val="000000"/>
                <w:sz w:val="22"/>
                <w:szCs w:val="22"/>
              </w:rPr>
            </w:pPr>
            <w:r>
              <w:rPr>
                <w:rFonts w:hint="eastAsia" w:cs="Times New Roman"/>
                <w:color w:val="000000"/>
                <w:sz w:val="22"/>
                <w:szCs w:val="22"/>
              </w:rPr>
              <w:t>2</w:t>
            </w:r>
          </w:p>
        </w:tc>
        <w:tc>
          <w:tcPr>
            <w:tcW w:w="1780" w:type="dxa"/>
            <w:tcBorders>
              <w:tl2br w:val="nil"/>
              <w:tr2bl w:val="nil"/>
            </w:tcBorders>
            <w:vAlign w:val="center"/>
          </w:tcPr>
          <w:p w14:paraId="752B5814">
            <w:pPr>
              <w:spacing w:line="300" w:lineRule="auto"/>
              <w:jc w:val="center"/>
              <w:rPr>
                <w:rFonts w:cs="Times New Roman"/>
                <w:color w:val="000000"/>
                <w:sz w:val="22"/>
                <w:szCs w:val="22"/>
              </w:rPr>
            </w:pPr>
            <w:r>
              <w:rPr>
                <w:rFonts w:hint="eastAsia" w:cs="Times New Roman"/>
                <w:color w:val="000000"/>
                <w:sz w:val="22"/>
                <w:szCs w:val="22"/>
              </w:rPr>
              <w:t>设备标识牌-警报控制箱</w:t>
            </w:r>
          </w:p>
        </w:tc>
        <w:tc>
          <w:tcPr>
            <w:tcW w:w="708" w:type="dxa"/>
            <w:tcBorders>
              <w:tl2br w:val="nil"/>
              <w:tr2bl w:val="nil"/>
            </w:tcBorders>
            <w:vAlign w:val="center"/>
          </w:tcPr>
          <w:p w14:paraId="247C786C">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31DD2E18">
            <w:pPr>
              <w:spacing w:line="300" w:lineRule="auto"/>
              <w:jc w:val="center"/>
              <w:rPr>
                <w:rFonts w:cs="Times New Roman"/>
                <w:color w:val="000000"/>
                <w:sz w:val="22"/>
                <w:szCs w:val="22"/>
              </w:rPr>
            </w:pPr>
            <w:r>
              <w:rPr>
                <w:rFonts w:hint="eastAsia" w:cs="Times New Roman"/>
                <w:color w:val="000000"/>
                <w:sz w:val="22"/>
                <w:szCs w:val="22"/>
              </w:rPr>
              <w:t>1650</w:t>
            </w:r>
          </w:p>
        </w:tc>
        <w:tc>
          <w:tcPr>
            <w:tcW w:w="2611" w:type="dxa"/>
            <w:tcBorders>
              <w:tl2br w:val="nil"/>
              <w:tr2bl w:val="nil"/>
            </w:tcBorders>
            <w:vAlign w:val="center"/>
          </w:tcPr>
          <w:p w14:paraId="4AD310B7">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582B500F">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“防空警报设施”为88号方正粗宋简体，“警报控制箱”为75号思源黑体（细），“文字颜色均为黑色（C:0\M:0\Y:0\K:100）。“人防设施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mm，颜色参照原版色调。UV打印。详见效果图2。</w:t>
            </w:r>
          </w:p>
        </w:tc>
      </w:tr>
      <w:tr w14:paraId="4BAB18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7A6E1264">
            <w:pPr>
              <w:spacing w:line="300" w:lineRule="auto"/>
              <w:jc w:val="center"/>
              <w:rPr>
                <w:rFonts w:cs="Times New Roman"/>
                <w:color w:val="000000"/>
                <w:sz w:val="22"/>
                <w:szCs w:val="22"/>
              </w:rPr>
            </w:pPr>
            <w:r>
              <w:rPr>
                <w:rFonts w:hint="eastAsia" w:cs="Times New Roman"/>
                <w:color w:val="000000"/>
                <w:sz w:val="22"/>
                <w:szCs w:val="22"/>
              </w:rPr>
              <w:t>3</w:t>
            </w:r>
          </w:p>
        </w:tc>
        <w:tc>
          <w:tcPr>
            <w:tcW w:w="1780" w:type="dxa"/>
            <w:tcBorders>
              <w:tl2br w:val="nil"/>
              <w:tr2bl w:val="nil"/>
            </w:tcBorders>
            <w:vAlign w:val="center"/>
          </w:tcPr>
          <w:p w14:paraId="7DF5A490">
            <w:pPr>
              <w:spacing w:line="300" w:lineRule="auto"/>
              <w:jc w:val="center"/>
              <w:rPr>
                <w:rFonts w:cs="Times New Roman"/>
                <w:color w:val="000000"/>
                <w:sz w:val="22"/>
                <w:szCs w:val="22"/>
              </w:rPr>
            </w:pPr>
            <w:r>
              <w:rPr>
                <w:rFonts w:hint="eastAsia" w:cs="Times New Roman"/>
                <w:color w:val="000000"/>
                <w:sz w:val="22"/>
                <w:szCs w:val="22"/>
              </w:rPr>
              <w:t>设备标识牌-强电箱</w:t>
            </w:r>
          </w:p>
        </w:tc>
        <w:tc>
          <w:tcPr>
            <w:tcW w:w="708" w:type="dxa"/>
            <w:tcBorders>
              <w:tl2br w:val="nil"/>
              <w:tr2bl w:val="nil"/>
            </w:tcBorders>
            <w:vAlign w:val="center"/>
          </w:tcPr>
          <w:p w14:paraId="03095252">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4C5C32E4">
            <w:pPr>
              <w:spacing w:line="300" w:lineRule="auto"/>
              <w:jc w:val="center"/>
              <w:rPr>
                <w:rFonts w:cs="Times New Roman"/>
                <w:color w:val="000000"/>
                <w:sz w:val="22"/>
                <w:szCs w:val="22"/>
              </w:rPr>
            </w:pPr>
            <w:r>
              <w:rPr>
                <w:rFonts w:hint="eastAsia" w:cs="Times New Roman"/>
                <w:color w:val="000000"/>
                <w:sz w:val="22"/>
                <w:szCs w:val="22"/>
              </w:rPr>
              <w:t>760</w:t>
            </w:r>
          </w:p>
        </w:tc>
        <w:tc>
          <w:tcPr>
            <w:tcW w:w="2611" w:type="dxa"/>
            <w:tcBorders>
              <w:tl2br w:val="nil"/>
              <w:tr2bl w:val="nil"/>
            </w:tcBorders>
            <w:vAlign w:val="center"/>
          </w:tcPr>
          <w:p w14:paraId="52039688">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2E1CE1FE">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“防空警报设施”为88号方正粗宋简体，“强电箱”为75号思源黑体（细），“文字颜色均为黑色（C:0\M:0\Y:0\K:100）。“人防设施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mm，颜色参照原版色调。UV打印。详见效果图3。</w:t>
            </w:r>
          </w:p>
        </w:tc>
      </w:tr>
      <w:tr w14:paraId="5F3117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478634A9">
            <w:pPr>
              <w:spacing w:line="300" w:lineRule="auto"/>
              <w:jc w:val="center"/>
              <w:rPr>
                <w:rFonts w:cs="Times New Roman"/>
                <w:color w:val="000000"/>
                <w:sz w:val="22"/>
                <w:szCs w:val="22"/>
              </w:rPr>
            </w:pPr>
            <w:r>
              <w:rPr>
                <w:rFonts w:hint="eastAsia" w:cs="Times New Roman"/>
                <w:color w:val="000000"/>
                <w:sz w:val="22"/>
                <w:szCs w:val="22"/>
              </w:rPr>
              <w:t>4</w:t>
            </w:r>
          </w:p>
        </w:tc>
        <w:tc>
          <w:tcPr>
            <w:tcW w:w="1780" w:type="dxa"/>
            <w:tcBorders>
              <w:tl2br w:val="nil"/>
              <w:tr2bl w:val="nil"/>
            </w:tcBorders>
            <w:vAlign w:val="center"/>
          </w:tcPr>
          <w:p w14:paraId="471E6423">
            <w:pPr>
              <w:spacing w:line="300" w:lineRule="auto"/>
              <w:jc w:val="center"/>
              <w:rPr>
                <w:rFonts w:cs="Times New Roman"/>
                <w:color w:val="000000"/>
                <w:sz w:val="22"/>
                <w:szCs w:val="22"/>
              </w:rPr>
            </w:pPr>
            <w:r>
              <w:rPr>
                <w:rFonts w:hint="eastAsia" w:cs="Times New Roman"/>
                <w:color w:val="000000"/>
                <w:sz w:val="22"/>
                <w:szCs w:val="22"/>
              </w:rPr>
              <w:t>设备标识牌-弱电箱</w:t>
            </w:r>
          </w:p>
        </w:tc>
        <w:tc>
          <w:tcPr>
            <w:tcW w:w="708" w:type="dxa"/>
            <w:tcBorders>
              <w:tl2br w:val="nil"/>
              <w:tr2bl w:val="nil"/>
            </w:tcBorders>
            <w:vAlign w:val="center"/>
          </w:tcPr>
          <w:p w14:paraId="10429C17">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67A6B5A0">
            <w:pPr>
              <w:spacing w:line="300" w:lineRule="auto"/>
              <w:jc w:val="center"/>
              <w:rPr>
                <w:rFonts w:cs="Times New Roman"/>
                <w:color w:val="000000"/>
                <w:sz w:val="22"/>
                <w:szCs w:val="22"/>
              </w:rPr>
            </w:pPr>
            <w:r>
              <w:rPr>
                <w:rFonts w:hint="eastAsia" w:cs="Times New Roman"/>
                <w:color w:val="000000"/>
                <w:sz w:val="22"/>
                <w:szCs w:val="22"/>
              </w:rPr>
              <w:t>425</w:t>
            </w:r>
          </w:p>
        </w:tc>
        <w:tc>
          <w:tcPr>
            <w:tcW w:w="2611" w:type="dxa"/>
            <w:tcBorders>
              <w:tl2br w:val="nil"/>
              <w:tr2bl w:val="nil"/>
            </w:tcBorders>
            <w:vAlign w:val="center"/>
          </w:tcPr>
          <w:p w14:paraId="38C20802">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5E59DFB7">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“防空警报设施”为88号方正粗宋简体，“弱电箱”为75号思源黑体（细），“文字颜色均为黑色（C:0\M:0\Y:0\K:100）。“人防设施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mm，颜色参照原版色调。UV打印。详见效果图4。</w:t>
            </w:r>
          </w:p>
        </w:tc>
      </w:tr>
      <w:tr w14:paraId="4082A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7A249849">
            <w:pPr>
              <w:spacing w:line="300" w:lineRule="auto"/>
              <w:jc w:val="center"/>
              <w:rPr>
                <w:rFonts w:cs="Times New Roman"/>
                <w:color w:val="000000"/>
                <w:sz w:val="22"/>
                <w:szCs w:val="22"/>
              </w:rPr>
            </w:pPr>
            <w:r>
              <w:rPr>
                <w:rFonts w:hint="eastAsia" w:cs="Times New Roman"/>
                <w:color w:val="000000"/>
                <w:sz w:val="22"/>
                <w:szCs w:val="22"/>
              </w:rPr>
              <w:t>5</w:t>
            </w:r>
          </w:p>
        </w:tc>
        <w:tc>
          <w:tcPr>
            <w:tcW w:w="1780" w:type="dxa"/>
            <w:tcBorders>
              <w:tl2br w:val="nil"/>
              <w:tr2bl w:val="nil"/>
            </w:tcBorders>
            <w:vAlign w:val="center"/>
          </w:tcPr>
          <w:p w14:paraId="13F9B3A5">
            <w:pPr>
              <w:spacing w:line="300" w:lineRule="auto"/>
              <w:jc w:val="center"/>
              <w:rPr>
                <w:rFonts w:cs="Times New Roman"/>
                <w:color w:val="000000"/>
                <w:sz w:val="22"/>
                <w:szCs w:val="22"/>
              </w:rPr>
            </w:pPr>
            <w:r>
              <w:rPr>
                <w:rFonts w:hint="eastAsia" w:cs="Times New Roman"/>
                <w:color w:val="000000"/>
                <w:sz w:val="22"/>
                <w:szCs w:val="22"/>
              </w:rPr>
              <w:t>设备标识牌-物联检测箱</w:t>
            </w:r>
          </w:p>
        </w:tc>
        <w:tc>
          <w:tcPr>
            <w:tcW w:w="708" w:type="dxa"/>
            <w:tcBorders>
              <w:tl2br w:val="nil"/>
              <w:tr2bl w:val="nil"/>
            </w:tcBorders>
            <w:vAlign w:val="center"/>
          </w:tcPr>
          <w:p w14:paraId="5A06B648">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5A400CEA">
            <w:pPr>
              <w:spacing w:line="300" w:lineRule="auto"/>
              <w:jc w:val="center"/>
              <w:rPr>
                <w:rFonts w:cs="Times New Roman"/>
                <w:color w:val="000000"/>
                <w:sz w:val="22"/>
                <w:szCs w:val="22"/>
              </w:rPr>
            </w:pPr>
            <w:r>
              <w:rPr>
                <w:rFonts w:hint="eastAsia" w:cs="Times New Roman"/>
                <w:color w:val="000000"/>
                <w:sz w:val="22"/>
                <w:szCs w:val="22"/>
              </w:rPr>
              <w:t>416</w:t>
            </w:r>
          </w:p>
        </w:tc>
        <w:tc>
          <w:tcPr>
            <w:tcW w:w="2611" w:type="dxa"/>
            <w:tcBorders>
              <w:tl2br w:val="nil"/>
              <w:tr2bl w:val="nil"/>
            </w:tcBorders>
            <w:vAlign w:val="center"/>
          </w:tcPr>
          <w:p w14:paraId="531C8048">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05023D37">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w:t>
            </w:r>
            <w:r>
              <w:rPr>
                <w:rFonts w:hint="eastAsia" w:cs="Times New Roman"/>
                <w:color w:val="000000"/>
                <w:sz w:val="22"/>
                <w:szCs w:val="22"/>
              </w:rPr>
              <w:t>物联检测箱</w:t>
            </w:r>
            <w:r>
              <w:rPr>
                <w:rFonts w:hint="eastAsia" w:ascii="仿宋_GB2312" w:hAnsi="仿宋_GB2312" w:cs="仿宋_GB2312"/>
                <w:sz w:val="22"/>
                <w:szCs w:val="22"/>
              </w:rPr>
              <w:t>”为75号思源黑体（细），“文字颜色均为黑色（C:0\M:0\Y:0\K:100）。“人防设施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mm，颜色参照原版色调。UV打印。详见效果图5。</w:t>
            </w:r>
          </w:p>
        </w:tc>
      </w:tr>
      <w:tr w14:paraId="37ADB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7C10EE18">
            <w:pPr>
              <w:spacing w:line="300" w:lineRule="auto"/>
              <w:jc w:val="center"/>
              <w:rPr>
                <w:rFonts w:cs="Times New Roman"/>
                <w:color w:val="000000"/>
                <w:sz w:val="22"/>
                <w:szCs w:val="22"/>
              </w:rPr>
            </w:pPr>
            <w:r>
              <w:rPr>
                <w:rFonts w:hint="eastAsia" w:cs="Times New Roman"/>
                <w:color w:val="000000"/>
                <w:sz w:val="22"/>
                <w:szCs w:val="22"/>
              </w:rPr>
              <w:t>6</w:t>
            </w:r>
          </w:p>
        </w:tc>
        <w:tc>
          <w:tcPr>
            <w:tcW w:w="1780" w:type="dxa"/>
            <w:tcBorders>
              <w:tl2br w:val="nil"/>
              <w:tr2bl w:val="nil"/>
            </w:tcBorders>
            <w:vAlign w:val="center"/>
          </w:tcPr>
          <w:p w14:paraId="2405CCDA">
            <w:pPr>
              <w:spacing w:line="300" w:lineRule="auto"/>
              <w:jc w:val="center"/>
              <w:rPr>
                <w:rFonts w:cs="Times New Roman"/>
                <w:color w:val="000000"/>
                <w:sz w:val="22"/>
                <w:szCs w:val="22"/>
              </w:rPr>
            </w:pPr>
            <w:r>
              <w:rPr>
                <w:rFonts w:hint="eastAsia" w:cs="Times New Roman"/>
                <w:color w:val="000000"/>
                <w:sz w:val="22"/>
                <w:szCs w:val="22"/>
              </w:rPr>
              <w:t>设备标识牌-后备电源</w:t>
            </w:r>
          </w:p>
        </w:tc>
        <w:tc>
          <w:tcPr>
            <w:tcW w:w="708" w:type="dxa"/>
            <w:tcBorders>
              <w:tl2br w:val="nil"/>
              <w:tr2bl w:val="nil"/>
            </w:tcBorders>
            <w:vAlign w:val="center"/>
          </w:tcPr>
          <w:p w14:paraId="3EAF0205">
            <w:pPr>
              <w:spacing w:line="300" w:lineRule="auto"/>
              <w:jc w:val="center"/>
              <w:rPr>
                <w:rFonts w:cs="Times New Roman"/>
                <w:color w:val="000000"/>
                <w:sz w:val="22"/>
                <w:szCs w:val="22"/>
              </w:rPr>
            </w:pPr>
            <w:r>
              <w:rPr>
                <w:rFonts w:hint="eastAsia" w:cs="Times New Roman"/>
                <w:color w:val="000000"/>
                <w:sz w:val="22"/>
                <w:szCs w:val="22"/>
              </w:rPr>
              <w:t>块</w:t>
            </w:r>
          </w:p>
        </w:tc>
        <w:tc>
          <w:tcPr>
            <w:tcW w:w="852" w:type="dxa"/>
            <w:tcBorders>
              <w:tl2br w:val="nil"/>
              <w:tr2bl w:val="nil"/>
            </w:tcBorders>
            <w:vAlign w:val="center"/>
          </w:tcPr>
          <w:p w14:paraId="7AB117CA">
            <w:pPr>
              <w:spacing w:line="300" w:lineRule="auto"/>
              <w:jc w:val="center"/>
              <w:rPr>
                <w:rFonts w:cs="Times New Roman"/>
                <w:color w:val="000000"/>
                <w:sz w:val="22"/>
                <w:szCs w:val="22"/>
              </w:rPr>
            </w:pPr>
            <w:r>
              <w:rPr>
                <w:rFonts w:hint="eastAsia" w:cs="Times New Roman"/>
                <w:color w:val="000000"/>
                <w:sz w:val="22"/>
                <w:szCs w:val="22"/>
              </w:rPr>
              <w:t>317</w:t>
            </w:r>
          </w:p>
        </w:tc>
        <w:tc>
          <w:tcPr>
            <w:tcW w:w="2611" w:type="dxa"/>
            <w:tcBorders>
              <w:tl2br w:val="nil"/>
              <w:tr2bl w:val="nil"/>
            </w:tcBorders>
            <w:vAlign w:val="center"/>
          </w:tcPr>
          <w:p w14:paraId="173776A3">
            <w:pPr>
              <w:spacing w:line="300" w:lineRule="auto"/>
              <w:jc w:val="center"/>
              <w:rPr>
                <w:rFonts w:cs="Times New Roman"/>
                <w:color w:val="000000"/>
                <w:sz w:val="22"/>
                <w:szCs w:val="22"/>
              </w:rPr>
            </w:pPr>
            <w:r>
              <w:rPr>
                <w:rFonts w:hint="eastAsia" w:cs="Times New Roman"/>
                <w:color w:val="000000"/>
                <w:sz w:val="22"/>
                <w:szCs w:val="22"/>
              </w:rPr>
              <w:t>1mm厚聚乙烯复合铝板，UV打印（规格：300mm*450mm)</w:t>
            </w:r>
          </w:p>
        </w:tc>
        <w:tc>
          <w:tcPr>
            <w:tcW w:w="2611" w:type="dxa"/>
            <w:tcBorders>
              <w:tl2br w:val="nil"/>
              <w:tr2bl w:val="nil"/>
            </w:tcBorders>
            <w:vAlign w:val="center"/>
          </w:tcPr>
          <w:p w14:paraId="185AC431">
            <w:pPr>
              <w:spacing w:line="300" w:lineRule="auto"/>
              <w:jc w:val="center"/>
              <w:rPr>
                <w:rFonts w:cs="Times New Roman"/>
                <w:color w:val="000000"/>
                <w:sz w:val="22"/>
                <w:szCs w:val="22"/>
              </w:rPr>
            </w:pPr>
            <w:r>
              <w:rPr>
                <w:rFonts w:hint="eastAsia" w:ascii="仿宋_GB2312" w:hAnsi="仿宋_GB2312" w:cs="仿宋_GB2312"/>
                <w:sz w:val="22"/>
                <w:szCs w:val="22"/>
              </w:rPr>
              <w:t>“防空警报设施”为88号方正粗宋简体，“</w:t>
            </w:r>
            <w:r>
              <w:rPr>
                <w:rFonts w:hint="eastAsia" w:cs="Times New Roman"/>
                <w:color w:val="000000"/>
                <w:sz w:val="22"/>
                <w:szCs w:val="22"/>
              </w:rPr>
              <w:t>后备电源</w:t>
            </w:r>
            <w:r>
              <w:rPr>
                <w:rFonts w:hint="eastAsia" w:ascii="仿宋_GB2312" w:hAnsi="仿宋_GB2312" w:cs="仿宋_GB2312"/>
                <w:sz w:val="22"/>
                <w:szCs w:val="22"/>
              </w:rPr>
              <w:t>”为75号思源黑体（细），“文字颜色均为黑色（C:0\M:0\Y:0\K:100）。“人防设施 严禁破坏”为60号方正大标宋简体，颜色为红色（C:35\M:100\Y:100\K:2），人防标志直径</w:t>
            </w:r>
            <w:r>
              <w:rPr>
                <w:rFonts w:ascii="仿宋_GB2312" w:hAnsi="仿宋_GB2312" w:cs="仿宋_GB2312"/>
                <w:sz w:val="22"/>
                <w:szCs w:val="22"/>
              </w:rPr>
              <w:t>92</w:t>
            </w:r>
            <w:r>
              <w:rPr>
                <w:rFonts w:hint="eastAsia" w:ascii="仿宋_GB2312" w:hAnsi="仿宋_GB2312" w:cs="仿宋_GB2312"/>
                <w:sz w:val="22"/>
                <w:szCs w:val="22"/>
              </w:rPr>
              <w:t>mm，颜色参照原版色调。UV打印。详见效果图6。</w:t>
            </w:r>
          </w:p>
        </w:tc>
      </w:tr>
      <w:tr w14:paraId="10557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21B991C6">
            <w:pPr>
              <w:spacing w:line="300" w:lineRule="auto"/>
              <w:jc w:val="center"/>
              <w:rPr>
                <w:rFonts w:cs="Times New Roman"/>
                <w:sz w:val="22"/>
                <w:szCs w:val="22"/>
              </w:rPr>
            </w:pPr>
            <w:r>
              <w:rPr>
                <w:rFonts w:hint="eastAsia" w:cs="Times New Roman"/>
                <w:sz w:val="22"/>
                <w:szCs w:val="22"/>
              </w:rPr>
              <w:t>7</w:t>
            </w:r>
          </w:p>
        </w:tc>
        <w:tc>
          <w:tcPr>
            <w:tcW w:w="1780" w:type="dxa"/>
            <w:tcBorders>
              <w:tl2br w:val="nil"/>
              <w:tr2bl w:val="nil"/>
            </w:tcBorders>
            <w:vAlign w:val="center"/>
          </w:tcPr>
          <w:p w14:paraId="4794E73A">
            <w:pPr>
              <w:spacing w:line="300" w:lineRule="auto"/>
              <w:jc w:val="center"/>
              <w:rPr>
                <w:rFonts w:cs="Times New Roman"/>
                <w:sz w:val="22"/>
                <w:szCs w:val="22"/>
              </w:rPr>
            </w:pPr>
            <w:r>
              <w:rPr>
                <w:rFonts w:hint="eastAsia" w:cs="Times New Roman"/>
                <w:sz w:val="22"/>
                <w:szCs w:val="22"/>
              </w:rPr>
              <w:t>管理标识标牌-管理制度</w:t>
            </w:r>
          </w:p>
        </w:tc>
        <w:tc>
          <w:tcPr>
            <w:tcW w:w="708" w:type="dxa"/>
            <w:tcBorders>
              <w:tl2br w:val="nil"/>
              <w:tr2bl w:val="nil"/>
            </w:tcBorders>
            <w:vAlign w:val="center"/>
          </w:tcPr>
          <w:p w14:paraId="238099FE">
            <w:pPr>
              <w:spacing w:line="300" w:lineRule="auto"/>
              <w:jc w:val="center"/>
              <w:rPr>
                <w:rFonts w:cs="Times New Roman"/>
                <w:sz w:val="22"/>
                <w:szCs w:val="22"/>
              </w:rPr>
            </w:pPr>
            <w:r>
              <w:rPr>
                <w:rFonts w:hint="eastAsia" w:cs="Times New Roman"/>
                <w:sz w:val="22"/>
                <w:szCs w:val="22"/>
              </w:rPr>
              <w:t>套</w:t>
            </w:r>
          </w:p>
        </w:tc>
        <w:tc>
          <w:tcPr>
            <w:tcW w:w="852" w:type="dxa"/>
            <w:tcBorders>
              <w:tl2br w:val="nil"/>
              <w:tr2bl w:val="nil"/>
            </w:tcBorders>
            <w:vAlign w:val="center"/>
          </w:tcPr>
          <w:p w14:paraId="388CEF84">
            <w:pPr>
              <w:spacing w:line="300" w:lineRule="auto"/>
              <w:jc w:val="center"/>
              <w:rPr>
                <w:rFonts w:cs="Times New Roman"/>
                <w:sz w:val="22"/>
                <w:szCs w:val="22"/>
              </w:rPr>
            </w:pPr>
            <w:r>
              <w:rPr>
                <w:rFonts w:hint="eastAsia" w:cs="Times New Roman"/>
                <w:sz w:val="22"/>
                <w:szCs w:val="22"/>
              </w:rPr>
              <w:t>854</w:t>
            </w:r>
          </w:p>
        </w:tc>
        <w:tc>
          <w:tcPr>
            <w:tcW w:w="2611" w:type="dxa"/>
            <w:vMerge w:val="restart"/>
            <w:tcBorders>
              <w:tl2br w:val="nil"/>
              <w:tr2bl w:val="nil"/>
            </w:tcBorders>
            <w:vAlign w:val="center"/>
          </w:tcPr>
          <w:p w14:paraId="2350F5FE">
            <w:pPr>
              <w:spacing w:line="300" w:lineRule="auto"/>
              <w:jc w:val="center"/>
              <w:rPr>
                <w:rFonts w:cs="Times New Roman"/>
                <w:sz w:val="22"/>
                <w:szCs w:val="22"/>
              </w:rPr>
            </w:pPr>
            <w:r>
              <w:rPr>
                <w:rFonts w:hint="eastAsia" w:cs="Times New Roman"/>
                <w:sz w:val="22"/>
                <w:szCs w:val="22"/>
              </w:rPr>
              <w:t>5mm厚浇筑型亚克力板，UV打印（市级：5套、徐汇区31套、宝山区40套、金山区112套、闵行区140套、松江区145套、崇明区13套、长宁区12套、普陀区4套、奉贤区60套、黄浦区43套、杨浦区84套、青浦区35套、虹口区39套、静安区1套、嘉定区5套、浦东新区85套）</w:t>
            </w:r>
          </w:p>
        </w:tc>
        <w:tc>
          <w:tcPr>
            <w:tcW w:w="2611" w:type="dxa"/>
            <w:vMerge w:val="restart"/>
            <w:tcBorders>
              <w:tl2br w:val="nil"/>
              <w:tr2bl w:val="nil"/>
            </w:tcBorders>
            <w:vAlign w:val="center"/>
          </w:tcPr>
          <w:p w14:paraId="38F14629">
            <w:pPr>
              <w:spacing w:line="300" w:lineRule="auto"/>
              <w:jc w:val="center"/>
              <w:rPr>
                <w:rFonts w:cs="Times New Roman"/>
                <w:sz w:val="22"/>
                <w:szCs w:val="22"/>
              </w:rPr>
            </w:pPr>
            <w:r>
              <w:rPr>
                <w:rFonts w:hint="eastAsia" w:ascii="仿宋_GB2312" w:hAnsi="仿宋_GB2312" w:cs="仿宋_GB2312"/>
                <w:sz w:val="22"/>
                <w:szCs w:val="22"/>
              </w:rPr>
              <w:t>“防空警报设施专用房管理制度牌”、“防空警报设施维护管理人员职责牌”标题为思源黑体（粗）,字号：65（22mm），正文为思源黑体（细），字号：40(13mm)，UV打印。详见效果图7、8。</w:t>
            </w:r>
          </w:p>
        </w:tc>
      </w:tr>
      <w:tr w14:paraId="7F9D9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426" w:type="dxa"/>
            <w:tcBorders>
              <w:tl2br w:val="nil"/>
              <w:tr2bl w:val="nil"/>
            </w:tcBorders>
            <w:vAlign w:val="center"/>
          </w:tcPr>
          <w:p w14:paraId="3A2AAFA6">
            <w:pPr>
              <w:spacing w:line="300" w:lineRule="auto"/>
              <w:jc w:val="center"/>
              <w:rPr>
                <w:rFonts w:cs="Times New Roman"/>
                <w:sz w:val="22"/>
                <w:szCs w:val="22"/>
              </w:rPr>
            </w:pPr>
            <w:r>
              <w:rPr>
                <w:rFonts w:hint="eastAsia" w:cs="Times New Roman"/>
                <w:sz w:val="22"/>
                <w:szCs w:val="22"/>
              </w:rPr>
              <w:t>8</w:t>
            </w:r>
          </w:p>
        </w:tc>
        <w:tc>
          <w:tcPr>
            <w:tcW w:w="1780" w:type="dxa"/>
            <w:tcBorders>
              <w:tl2br w:val="nil"/>
              <w:tr2bl w:val="nil"/>
            </w:tcBorders>
            <w:vAlign w:val="center"/>
          </w:tcPr>
          <w:p w14:paraId="45F9C227">
            <w:pPr>
              <w:spacing w:line="300" w:lineRule="auto"/>
              <w:jc w:val="center"/>
              <w:rPr>
                <w:rFonts w:cs="Times New Roman"/>
                <w:sz w:val="22"/>
                <w:szCs w:val="22"/>
              </w:rPr>
            </w:pPr>
            <w:r>
              <w:rPr>
                <w:rFonts w:hint="eastAsia" w:cs="Times New Roman"/>
                <w:sz w:val="22"/>
                <w:szCs w:val="22"/>
              </w:rPr>
              <w:t>管理标识标牌-管理职责</w:t>
            </w:r>
          </w:p>
        </w:tc>
        <w:tc>
          <w:tcPr>
            <w:tcW w:w="708" w:type="dxa"/>
            <w:tcBorders>
              <w:tl2br w:val="nil"/>
              <w:tr2bl w:val="nil"/>
            </w:tcBorders>
            <w:vAlign w:val="center"/>
          </w:tcPr>
          <w:p w14:paraId="1E78204A">
            <w:pPr>
              <w:spacing w:line="300" w:lineRule="auto"/>
              <w:jc w:val="center"/>
              <w:rPr>
                <w:rFonts w:cs="Times New Roman"/>
                <w:sz w:val="22"/>
                <w:szCs w:val="22"/>
              </w:rPr>
            </w:pPr>
            <w:r>
              <w:rPr>
                <w:rFonts w:hint="eastAsia" w:cs="Times New Roman"/>
                <w:sz w:val="22"/>
                <w:szCs w:val="22"/>
              </w:rPr>
              <w:t>套</w:t>
            </w:r>
          </w:p>
        </w:tc>
        <w:tc>
          <w:tcPr>
            <w:tcW w:w="852" w:type="dxa"/>
            <w:tcBorders>
              <w:tl2br w:val="nil"/>
              <w:tr2bl w:val="nil"/>
            </w:tcBorders>
            <w:vAlign w:val="center"/>
          </w:tcPr>
          <w:p w14:paraId="2511CEC7">
            <w:pPr>
              <w:spacing w:line="300" w:lineRule="auto"/>
              <w:jc w:val="center"/>
              <w:rPr>
                <w:rFonts w:cs="Times New Roman"/>
                <w:sz w:val="22"/>
                <w:szCs w:val="22"/>
              </w:rPr>
            </w:pPr>
            <w:r>
              <w:rPr>
                <w:rFonts w:hint="eastAsia" w:cs="Times New Roman"/>
                <w:sz w:val="22"/>
                <w:szCs w:val="22"/>
              </w:rPr>
              <w:t>854</w:t>
            </w:r>
          </w:p>
        </w:tc>
        <w:tc>
          <w:tcPr>
            <w:tcW w:w="2611" w:type="dxa"/>
            <w:vMerge w:val="continue"/>
            <w:tcBorders>
              <w:tl2br w:val="nil"/>
              <w:tr2bl w:val="nil"/>
            </w:tcBorders>
            <w:vAlign w:val="center"/>
          </w:tcPr>
          <w:p w14:paraId="6B237917">
            <w:pPr>
              <w:spacing w:line="300" w:lineRule="auto"/>
              <w:jc w:val="center"/>
              <w:rPr>
                <w:rFonts w:cs="Times New Roman"/>
                <w:sz w:val="22"/>
                <w:szCs w:val="22"/>
              </w:rPr>
            </w:pPr>
          </w:p>
        </w:tc>
        <w:tc>
          <w:tcPr>
            <w:tcW w:w="2611" w:type="dxa"/>
            <w:vMerge w:val="continue"/>
            <w:tcBorders>
              <w:tl2br w:val="nil"/>
              <w:tr2bl w:val="nil"/>
            </w:tcBorders>
            <w:vAlign w:val="center"/>
          </w:tcPr>
          <w:p w14:paraId="09037A30">
            <w:pPr>
              <w:spacing w:line="300" w:lineRule="auto"/>
              <w:jc w:val="center"/>
              <w:rPr>
                <w:rFonts w:cs="Times New Roman"/>
                <w:sz w:val="22"/>
                <w:szCs w:val="22"/>
              </w:rPr>
            </w:pPr>
          </w:p>
        </w:tc>
      </w:tr>
    </w:tbl>
    <w:p w14:paraId="32D5726E">
      <w:pPr>
        <w:spacing w:line="400" w:lineRule="exact"/>
        <w:ind w:left="120" w:leftChars="50" w:firstLine="482" w:firstLineChars="200"/>
        <w:rPr>
          <w:b/>
          <w:szCs w:val="21"/>
        </w:rPr>
      </w:pPr>
    </w:p>
    <w:p w14:paraId="0D7FC14F">
      <w:pPr>
        <w:spacing w:line="400" w:lineRule="exact"/>
        <w:ind w:left="120" w:leftChars="50" w:firstLine="482" w:firstLineChars="200"/>
        <w:rPr>
          <w:b/>
          <w:szCs w:val="21"/>
        </w:rPr>
      </w:pPr>
      <w:r>
        <w:rPr>
          <w:rFonts w:hint="eastAsia"/>
          <w:b/>
          <w:szCs w:val="21"/>
        </w:rPr>
        <w:t>3.2具体效果图</w:t>
      </w:r>
    </w:p>
    <w:tbl>
      <w:tblPr>
        <w:tblStyle w:val="88"/>
        <w:tblW w:w="9000"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2823"/>
        <w:gridCol w:w="5028"/>
      </w:tblGrid>
      <w:tr w14:paraId="2595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149" w:type="dxa"/>
            <w:tcBorders>
              <w:top w:val="single" w:color="000000" w:sz="4" w:space="0"/>
              <w:left w:val="single" w:color="000000" w:sz="4" w:space="0"/>
              <w:bottom w:val="single" w:color="000000" w:sz="4" w:space="0"/>
              <w:right w:val="single" w:color="000000" w:sz="4" w:space="0"/>
            </w:tcBorders>
          </w:tcPr>
          <w:p w14:paraId="3270BF84">
            <w:pPr>
              <w:widowControl w:val="0"/>
              <w:jc w:val="center"/>
              <w:rPr>
                <w:rFonts w:ascii="Times New Roman" w:hAnsi="Times New Roman" w:cs="Times New Roman"/>
                <w:color w:val="000000"/>
                <w:kern w:val="2"/>
                <w:sz w:val="21"/>
                <w:szCs w:val="21"/>
              </w:rPr>
            </w:pPr>
          </w:p>
          <w:p w14:paraId="3123C65A">
            <w:pPr>
              <w:widowControl w:val="0"/>
              <w:jc w:val="center"/>
              <w:rPr>
                <w:rFonts w:ascii="Times New Roman" w:hAnsi="Times New Roman" w:cs="Times New Roman"/>
                <w:color w:val="000000"/>
                <w:kern w:val="2"/>
                <w:sz w:val="21"/>
                <w:szCs w:val="21"/>
              </w:rPr>
            </w:pPr>
            <w:r>
              <w:rPr>
                <w:rFonts w:hint="eastAsia" w:cs="Times New Roman"/>
                <w:color w:val="000000"/>
                <w:kern w:val="2"/>
                <w:sz w:val="21"/>
                <w:szCs w:val="21"/>
              </w:rPr>
              <w:t>序号</w:t>
            </w:r>
          </w:p>
        </w:tc>
        <w:tc>
          <w:tcPr>
            <w:tcW w:w="2823" w:type="dxa"/>
            <w:tcBorders>
              <w:top w:val="single" w:color="000000" w:sz="4" w:space="0"/>
              <w:left w:val="single" w:color="000000" w:sz="4" w:space="0"/>
              <w:bottom w:val="single" w:color="000000" w:sz="4" w:space="0"/>
              <w:right w:val="single" w:color="000000" w:sz="4" w:space="0"/>
            </w:tcBorders>
          </w:tcPr>
          <w:p w14:paraId="546E785A">
            <w:pPr>
              <w:widowControl w:val="0"/>
              <w:jc w:val="center"/>
              <w:rPr>
                <w:rFonts w:ascii="Times New Roman" w:hAnsi="Times New Roman" w:cs="Times New Roman"/>
                <w:color w:val="000000"/>
                <w:kern w:val="2"/>
                <w:sz w:val="21"/>
                <w:szCs w:val="21"/>
              </w:rPr>
            </w:pPr>
          </w:p>
          <w:p w14:paraId="754B733D">
            <w:pPr>
              <w:widowControl w:val="0"/>
              <w:jc w:val="center"/>
              <w:rPr>
                <w:rFonts w:ascii="Times New Roman" w:hAnsi="Times New Roman" w:cs="Times New Roman"/>
                <w:color w:val="000000"/>
                <w:kern w:val="2"/>
                <w:sz w:val="21"/>
                <w:szCs w:val="21"/>
              </w:rPr>
            </w:pPr>
            <w:r>
              <w:rPr>
                <w:rFonts w:hint="eastAsia" w:cs="Times New Roman"/>
                <w:color w:val="000000"/>
                <w:kern w:val="2"/>
                <w:sz w:val="21"/>
                <w:szCs w:val="21"/>
              </w:rPr>
              <w:t>名称</w:t>
            </w:r>
          </w:p>
        </w:tc>
        <w:tc>
          <w:tcPr>
            <w:tcW w:w="5028" w:type="dxa"/>
            <w:tcBorders>
              <w:top w:val="single" w:color="000000" w:sz="4" w:space="0"/>
              <w:left w:val="single" w:color="000000" w:sz="4" w:space="0"/>
              <w:bottom w:val="single" w:color="000000" w:sz="4" w:space="0"/>
              <w:right w:val="single" w:color="000000" w:sz="4" w:space="0"/>
            </w:tcBorders>
          </w:tcPr>
          <w:p w14:paraId="5CCDD454">
            <w:pPr>
              <w:widowControl w:val="0"/>
              <w:jc w:val="center"/>
              <w:rPr>
                <w:rFonts w:ascii="Times New Roman" w:hAnsi="Times New Roman" w:cs="Times New Roman"/>
                <w:color w:val="000000"/>
                <w:kern w:val="2"/>
                <w:sz w:val="21"/>
                <w:szCs w:val="21"/>
              </w:rPr>
            </w:pPr>
          </w:p>
          <w:p w14:paraId="61028E9C">
            <w:pPr>
              <w:widowControl w:val="0"/>
              <w:jc w:val="center"/>
              <w:rPr>
                <w:rFonts w:ascii="Times New Roman" w:hAnsi="Times New Roman" w:cs="Times New Roman"/>
                <w:color w:val="000000"/>
                <w:kern w:val="2"/>
                <w:sz w:val="21"/>
                <w:szCs w:val="21"/>
              </w:rPr>
            </w:pPr>
            <w:r>
              <w:rPr>
                <w:rFonts w:hint="eastAsia" w:cs="Times New Roman"/>
                <w:color w:val="000000"/>
                <w:kern w:val="2"/>
                <w:sz w:val="21"/>
                <w:szCs w:val="21"/>
              </w:rPr>
              <w:t>效果图及对应尺寸</w:t>
            </w:r>
          </w:p>
        </w:tc>
      </w:tr>
      <w:tr w14:paraId="05B0C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2"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5EB94AF5">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w:t>
            </w:r>
          </w:p>
        </w:tc>
        <w:tc>
          <w:tcPr>
            <w:tcW w:w="2823" w:type="dxa"/>
            <w:tcBorders>
              <w:top w:val="single" w:color="000000" w:sz="4" w:space="0"/>
              <w:left w:val="single" w:color="000000" w:sz="4" w:space="0"/>
              <w:bottom w:val="single" w:color="000000" w:sz="4" w:space="0"/>
              <w:right w:val="single" w:color="000000" w:sz="4" w:space="0"/>
            </w:tcBorders>
            <w:vAlign w:val="center"/>
          </w:tcPr>
          <w:p w14:paraId="2C9EEBB0">
            <w:pPr>
              <w:spacing w:line="300" w:lineRule="auto"/>
              <w:jc w:val="center"/>
              <w:rPr>
                <w:rFonts w:ascii="Times New Roman" w:hAnsi="Times New Roman" w:cs="Times New Roman"/>
                <w:color w:val="000000"/>
                <w:kern w:val="2"/>
                <w:sz w:val="21"/>
                <w:szCs w:val="21"/>
              </w:rPr>
            </w:pPr>
            <w:r>
              <w:rPr>
                <w:rFonts w:hint="eastAsia" w:cs="Times New Roman"/>
                <w:color w:val="000000"/>
                <w:sz w:val="22"/>
                <w:szCs w:val="22"/>
              </w:rPr>
              <w:t>专用房标识牌</w:t>
            </w:r>
          </w:p>
        </w:tc>
        <w:tc>
          <w:tcPr>
            <w:tcW w:w="5028" w:type="dxa"/>
            <w:tcBorders>
              <w:top w:val="single" w:color="000000" w:sz="4" w:space="0"/>
              <w:left w:val="single" w:color="000000" w:sz="4" w:space="0"/>
              <w:bottom w:val="single" w:color="000000" w:sz="4" w:space="0"/>
              <w:right w:val="single" w:color="000000" w:sz="4" w:space="0"/>
            </w:tcBorders>
          </w:tcPr>
          <w:p w14:paraId="458F4246">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080385" cy="2536190"/>
                  <wp:effectExtent l="0" t="0" r="5715" b="16510"/>
                  <wp:docPr id="17" name="图片 17" descr="防空警报设施专用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防空警报设施专用房"/>
                          <pic:cNvPicPr>
                            <a:picLocks noChangeAspect="1"/>
                          </pic:cNvPicPr>
                        </pic:nvPicPr>
                        <pic:blipFill>
                          <a:blip r:embed="rId12"/>
                          <a:stretch>
                            <a:fillRect/>
                          </a:stretch>
                        </pic:blipFill>
                        <pic:spPr>
                          <a:xfrm>
                            <a:off x="0" y="0"/>
                            <a:ext cx="3080385" cy="2536190"/>
                          </a:xfrm>
                          <a:prstGeom prst="rect">
                            <a:avLst/>
                          </a:prstGeom>
                        </pic:spPr>
                      </pic:pic>
                    </a:graphicData>
                  </a:graphic>
                </wp:inline>
              </w:drawing>
            </w:r>
          </w:p>
        </w:tc>
      </w:tr>
      <w:tr w14:paraId="7958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0"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10E8A9C6">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w:t>
            </w:r>
          </w:p>
        </w:tc>
        <w:tc>
          <w:tcPr>
            <w:tcW w:w="2823" w:type="dxa"/>
            <w:tcBorders>
              <w:top w:val="single" w:color="000000" w:sz="4" w:space="0"/>
              <w:left w:val="single" w:color="000000" w:sz="4" w:space="0"/>
              <w:bottom w:val="single" w:color="000000" w:sz="4" w:space="0"/>
              <w:right w:val="single" w:color="000000" w:sz="4" w:space="0"/>
            </w:tcBorders>
            <w:vAlign w:val="center"/>
          </w:tcPr>
          <w:p w14:paraId="04311634">
            <w:pPr>
              <w:spacing w:line="300" w:lineRule="auto"/>
              <w:jc w:val="center"/>
              <w:rPr>
                <w:rFonts w:ascii="Times New Roman" w:hAnsi="Times New Roman" w:cs="Times New Roman"/>
                <w:color w:val="000000"/>
                <w:kern w:val="2"/>
                <w:sz w:val="21"/>
                <w:szCs w:val="21"/>
              </w:rPr>
            </w:pPr>
            <w:r>
              <w:rPr>
                <w:rFonts w:hint="eastAsia" w:cs="Times New Roman"/>
                <w:color w:val="000000"/>
                <w:sz w:val="22"/>
                <w:szCs w:val="22"/>
              </w:rPr>
              <w:t>设备标识牌-警报控制箱</w:t>
            </w:r>
          </w:p>
        </w:tc>
        <w:tc>
          <w:tcPr>
            <w:tcW w:w="5028" w:type="dxa"/>
            <w:tcBorders>
              <w:top w:val="single" w:color="000000" w:sz="4" w:space="0"/>
              <w:left w:val="single" w:color="000000" w:sz="4" w:space="0"/>
              <w:bottom w:val="single" w:color="000000" w:sz="4" w:space="0"/>
              <w:right w:val="single" w:color="000000" w:sz="4" w:space="0"/>
            </w:tcBorders>
          </w:tcPr>
          <w:p w14:paraId="26AE3FDB">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174365" cy="2567305"/>
                  <wp:effectExtent l="0" t="0" r="6985" b="4445"/>
                  <wp:docPr id="18" name="图片 18" descr="防空警报设施警报控制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防空警报设施警报控制箱"/>
                          <pic:cNvPicPr>
                            <a:picLocks noChangeAspect="1"/>
                          </pic:cNvPicPr>
                        </pic:nvPicPr>
                        <pic:blipFill>
                          <a:blip r:embed="rId13"/>
                          <a:stretch>
                            <a:fillRect/>
                          </a:stretch>
                        </pic:blipFill>
                        <pic:spPr>
                          <a:xfrm>
                            <a:off x="0" y="0"/>
                            <a:ext cx="3174365" cy="2567305"/>
                          </a:xfrm>
                          <a:prstGeom prst="rect">
                            <a:avLst/>
                          </a:prstGeom>
                        </pic:spPr>
                      </pic:pic>
                    </a:graphicData>
                  </a:graphic>
                </wp:inline>
              </w:drawing>
            </w:r>
          </w:p>
        </w:tc>
      </w:tr>
      <w:tr w14:paraId="78021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4"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42FA063D">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3</w:t>
            </w:r>
          </w:p>
        </w:tc>
        <w:tc>
          <w:tcPr>
            <w:tcW w:w="2823" w:type="dxa"/>
            <w:tcBorders>
              <w:top w:val="single" w:color="000000" w:sz="4" w:space="0"/>
              <w:left w:val="single" w:color="000000" w:sz="4" w:space="0"/>
              <w:bottom w:val="single" w:color="000000" w:sz="4" w:space="0"/>
              <w:right w:val="single" w:color="000000" w:sz="4" w:space="0"/>
            </w:tcBorders>
            <w:vAlign w:val="center"/>
          </w:tcPr>
          <w:p w14:paraId="5B71702A">
            <w:pPr>
              <w:spacing w:line="300" w:lineRule="auto"/>
              <w:jc w:val="center"/>
              <w:rPr>
                <w:rFonts w:cs="Times New Roman"/>
                <w:color w:val="000000"/>
                <w:sz w:val="20"/>
                <w:szCs w:val="20"/>
              </w:rPr>
            </w:pPr>
            <w:r>
              <w:rPr>
                <w:rFonts w:hint="eastAsia" w:cs="Times New Roman"/>
                <w:color w:val="000000"/>
                <w:sz w:val="22"/>
                <w:szCs w:val="22"/>
              </w:rPr>
              <w:t>设备标识牌-强电箱</w:t>
            </w:r>
          </w:p>
        </w:tc>
        <w:tc>
          <w:tcPr>
            <w:tcW w:w="5028" w:type="dxa"/>
            <w:tcBorders>
              <w:top w:val="single" w:color="000000" w:sz="4" w:space="0"/>
              <w:left w:val="single" w:color="000000" w:sz="4" w:space="0"/>
              <w:bottom w:val="single" w:color="000000" w:sz="4" w:space="0"/>
              <w:right w:val="single" w:color="000000" w:sz="4" w:space="0"/>
            </w:tcBorders>
          </w:tcPr>
          <w:p w14:paraId="7EA4E5F7">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017520" cy="2691130"/>
                  <wp:effectExtent l="0" t="0" r="11430" b="13970"/>
                  <wp:docPr id="19" name="图片 19" descr="防空警报设施强电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防空警报设施强电箱"/>
                          <pic:cNvPicPr>
                            <a:picLocks noChangeAspect="1"/>
                          </pic:cNvPicPr>
                        </pic:nvPicPr>
                        <pic:blipFill>
                          <a:blip r:embed="rId14"/>
                          <a:stretch>
                            <a:fillRect/>
                          </a:stretch>
                        </pic:blipFill>
                        <pic:spPr>
                          <a:xfrm>
                            <a:off x="0" y="0"/>
                            <a:ext cx="3017520" cy="2691130"/>
                          </a:xfrm>
                          <a:prstGeom prst="rect">
                            <a:avLst/>
                          </a:prstGeom>
                        </pic:spPr>
                      </pic:pic>
                    </a:graphicData>
                  </a:graphic>
                </wp:inline>
              </w:drawing>
            </w:r>
          </w:p>
        </w:tc>
      </w:tr>
      <w:tr w14:paraId="6A43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4"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34E4448A">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4</w:t>
            </w:r>
          </w:p>
        </w:tc>
        <w:tc>
          <w:tcPr>
            <w:tcW w:w="2823" w:type="dxa"/>
            <w:tcBorders>
              <w:top w:val="single" w:color="000000" w:sz="4" w:space="0"/>
              <w:left w:val="single" w:color="000000" w:sz="4" w:space="0"/>
              <w:bottom w:val="single" w:color="000000" w:sz="4" w:space="0"/>
              <w:right w:val="single" w:color="000000" w:sz="4" w:space="0"/>
            </w:tcBorders>
            <w:vAlign w:val="center"/>
          </w:tcPr>
          <w:p w14:paraId="36E81B01">
            <w:pPr>
              <w:spacing w:line="300" w:lineRule="auto"/>
              <w:jc w:val="center"/>
              <w:rPr>
                <w:rFonts w:cs="Times New Roman"/>
                <w:color w:val="000000"/>
                <w:sz w:val="20"/>
                <w:szCs w:val="20"/>
              </w:rPr>
            </w:pPr>
            <w:r>
              <w:rPr>
                <w:rFonts w:hint="eastAsia" w:cs="Times New Roman"/>
                <w:color w:val="000000"/>
                <w:sz w:val="22"/>
                <w:szCs w:val="22"/>
              </w:rPr>
              <w:t>设备标识牌-弱电箱</w:t>
            </w:r>
          </w:p>
        </w:tc>
        <w:tc>
          <w:tcPr>
            <w:tcW w:w="5028" w:type="dxa"/>
            <w:tcBorders>
              <w:top w:val="single" w:color="000000" w:sz="4" w:space="0"/>
              <w:left w:val="single" w:color="000000" w:sz="4" w:space="0"/>
              <w:bottom w:val="single" w:color="000000" w:sz="4" w:space="0"/>
              <w:right w:val="single" w:color="000000" w:sz="4" w:space="0"/>
            </w:tcBorders>
          </w:tcPr>
          <w:p w14:paraId="0F3FD346">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3117215" cy="3082290"/>
                  <wp:effectExtent l="0" t="0" r="6985" b="3810"/>
                  <wp:docPr id="20" name="图片 20" descr="防空警报设施弱电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防空警报设施弱电箱"/>
                          <pic:cNvPicPr>
                            <a:picLocks noChangeAspect="1"/>
                          </pic:cNvPicPr>
                        </pic:nvPicPr>
                        <pic:blipFill>
                          <a:blip r:embed="rId15"/>
                          <a:stretch>
                            <a:fillRect/>
                          </a:stretch>
                        </pic:blipFill>
                        <pic:spPr>
                          <a:xfrm>
                            <a:off x="0" y="0"/>
                            <a:ext cx="3117215" cy="3082290"/>
                          </a:xfrm>
                          <a:prstGeom prst="rect">
                            <a:avLst/>
                          </a:prstGeom>
                        </pic:spPr>
                      </pic:pic>
                    </a:graphicData>
                  </a:graphic>
                </wp:inline>
              </w:drawing>
            </w:r>
          </w:p>
        </w:tc>
      </w:tr>
      <w:tr w14:paraId="7733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4"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4A57B95B">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5</w:t>
            </w:r>
          </w:p>
        </w:tc>
        <w:tc>
          <w:tcPr>
            <w:tcW w:w="2823" w:type="dxa"/>
            <w:tcBorders>
              <w:top w:val="single" w:color="000000" w:sz="4" w:space="0"/>
              <w:left w:val="single" w:color="000000" w:sz="4" w:space="0"/>
              <w:bottom w:val="single" w:color="000000" w:sz="4" w:space="0"/>
              <w:right w:val="single" w:color="000000" w:sz="4" w:space="0"/>
            </w:tcBorders>
            <w:vAlign w:val="center"/>
          </w:tcPr>
          <w:p w14:paraId="6DDFD9EA">
            <w:pPr>
              <w:spacing w:line="300" w:lineRule="auto"/>
              <w:jc w:val="center"/>
              <w:rPr>
                <w:rFonts w:cs="Times New Roman"/>
                <w:color w:val="000000"/>
                <w:sz w:val="20"/>
                <w:szCs w:val="20"/>
              </w:rPr>
            </w:pPr>
            <w:r>
              <w:rPr>
                <w:rFonts w:hint="eastAsia" w:cs="Times New Roman"/>
                <w:color w:val="000000"/>
                <w:sz w:val="22"/>
                <w:szCs w:val="22"/>
              </w:rPr>
              <w:t>设备标识牌-物联检测箱</w:t>
            </w:r>
          </w:p>
        </w:tc>
        <w:tc>
          <w:tcPr>
            <w:tcW w:w="5028" w:type="dxa"/>
            <w:tcBorders>
              <w:top w:val="single" w:color="000000" w:sz="4" w:space="0"/>
              <w:left w:val="single" w:color="000000" w:sz="4" w:space="0"/>
              <w:bottom w:val="single" w:color="000000" w:sz="4" w:space="0"/>
              <w:right w:val="single" w:color="000000" w:sz="4" w:space="0"/>
            </w:tcBorders>
          </w:tcPr>
          <w:p w14:paraId="53905C65">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654300" cy="2687320"/>
                  <wp:effectExtent l="0" t="0" r="12700" b="17780"/>
                  <wp:docPr id="21" name="图片 21" descr="防空警报设施物联监测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防空警报设施物联监测箱"/>
                          <pic:cNvPicPr>
                            <a:picLocks noChangeAspect="1"/>
                          </pic:cNvPicPr>
                        </pic:nvPicPr>
                        <pic:blipFill>
                          <a:blip r:embed="rId16"/>
                          <a:stretch>
                            <a:fillRect/>
                          </a:stretch>
                        </pic:blipFill>
                        <pic:spPr>
                          <a:xfrm>
                            <a:off x="0" y="0"/>
                            <a:ext cx="2654300" cy="2687320"/>
                          </a:xfrm>
                          <a:prstGeom prst="rect">
                            <a:avLst/>
                          </a:prstGeom>
                        </pic:spPr>
                      </pic:pic>
                    </a:graphicData>
                  </a:graphic>
                </wp:inline>
              </w:drawing>
            </w:r>
          </w:p>
        </w:tc>
      </w:tr>
      <w:tr w14:paraId="35E2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4"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29FB195C">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6</w:t>
            </w:r>
          </w:p>
        </w:tc>
        <w:tc>
          <w:tcPr>
            <w:tcW w:w="2823" w:type="dxa"/>
            <w:tcBorders>
              <w:top w:val="single" w:color="000000" w:sz="4" w:space="0"/>
              <w:left w:val="single" w:color="000000" w:sz="4" w:space="0"/>
              <w:bottom w:val="single" w:color="000000" w:sz="4" w:space="0"/>
              <w:right w:val="single" w:color="000000" w:sz="4" w:space="0"/>
            </w:tcBorders>
            <w:vAlign w:val="center"/>
          </w:tcPr>
          <w:p w14:paraId="35719024">
            <w:pPr>
              <w:spacing w:line="300" w:lineRule="auto"/>
              <w:jc w:val="center"/>
              <w:rPr>
                <w:rFonts w:cs="Times New Roman"/>
                <w:color w:val="000000"/>
                <w:sz w:val="20"/>
                <w:szCs w:val="20"/>
              </w:rPr>
            </w:pPr>
            <w:r>
              <w:rPr>
                <w:rFonts w:hint="eastAsia" w:cs="Times New Roman"/>
                <w:color w:val="000000"/>
                <w:sz w:val="22"/>
                <w:szCs w:val="22"/>
              </w:rPr>
              <w:t>设备标识牌-后备电源</w:t>
            </w:r>
          </w:p>
        </w:tc>
        <w:tc>
          <w:tcPr>
            <w:tcW w:w="5028" w:type="dxa"/>
            <w:tcBorders>
              <w:top w:val="single" w:color="000000" w:sz="4" w:space="0"/>
              <w:left w:val="single" w:color="000000" w:sz="4" w:space="0"/>
              <w:bottom w:val="single" w:color="000000" w:sz="4" w:space="0"/>
              <w:right w:val="single" w:color="000000" w:sz="4" w:space="0"/>
            </w:tcBorders>
          </w:tcPr>
          <w:p w14:paraId="0295EEE6">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634615" cy="2631440"/>
                  <wp:effectExtent l="0" t="0" r="13335" b="16510"/>
                  <wp:docPr id="22" name="图片 22" descr="防空警报设施后备电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防空警报设施后备电源"/>
                          <pic:cNvPicPr>
                            <a:picLocks noChangeAspect="1"/>
                          </pic:cNvPicPr>
                        </pic:nvPicPr>
                        <pic:blipFill>
                          <a:blip r:embed="rId17"/>
                          <a:stretch>
                            <a:fillRect/>
                          </a:stretch>
                        </pic:blipFill>
                        <pic:spPr>
                          <a:xfrm>
                            <a:off x="0" y="0"/>
                            <a:ext cx="2634615" cy="2631440"/>
                          </a:xfrm>
                          <a:prstGeom prst="rect">
                            <a:avLst/>
                          </a:prstGeom>
                        </pic:spPr>
                      </pic:pic>
                    </a:graphicData>
                  </a:graphic>
                </wp:inline>
              </w:drawing>
            </w:r>
          </w:p>
        </w:tc>
      </w:tr>
      <w:tr w14:paraId="7A6F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3"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3EF9DA4A">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7</w:t>
            </w:r>
          </w:p>
        </w:tc>
        <w:tc>
          <w:tcPr>
            <w:tcW w:w="2823" w:type="dxa"/>
            <w:tcBorders>
              <w:top w:val="single" w:color="000000" w:sz="4" w:space="0"/>
              <w:left w:val="single" w:color="000000" w:sz="4" w:space="0"/>
              <w:bottom w:val="single" w:color="000000" w:sz="4" w:space="0"/>
              <w:right w:val="single" w:color="000000" w:sz="4" w:space="0"/>
            </w:tcBorders>
            <w:vAlign w:val="center"/>
          </w:tcPr>
          <w:p w14:paraId="25CF7861">
            <w:pPr>
              <w:spacing w:line="300" w:lineRule="auto"/>
              <w:jc w:val="center"/>
              <w:rPr>
                <w:rFonts w:cs="Times New Roman"/>
                <w:color w:val="000000"/>
                <w:sz w:val="20"/>
                <w:szCs w:val="20"/>
              </w:rPr>
            </w:pPr>
            <w:r>
              <w:rPr>
                <w:rFonts w:hint="eastAsia" w:cs="Times New Roman"/>
                <w:color w:val="000000"/>
                <w:sz w:val="22"/>
                <w:szCs w:val="22"/>
              </w:rPr>
              <w:t>管理标识标牌-管理制度</w:t>
            </w:r>
          </w:p>
        </w:tc>
        <w:tc>
          <w:tcPr>
            <w:tcW w:w="5028" w:type="dxa"/>
            <w:tcBorders>
              <w:top w:val="single" w:color="000000" w:sz="4" w:space="0"/>
              <w:left w:val="single" w:color="000000" w:sz="4" w:space="0"/>
              <w:bottom w:val="single" w:color="000000" w:sz="4" w:space="0"/>
              <w:right w:val="single" w:color="000000" w:sz="4" w:space="0"/>
            </w:tcBorders>
          </w:tcPr>
          <w:p w14:paraId="2F5387D3">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776220" cy="2937510"/>
                  <wp:effectExtent l="0" t="0" r="5080" b="15240"/>
                  <wp:docPr id="23" name="图片 23" descr="防空警报设施专用房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防空警报设施专用房管理制度"/>
                          <pic:cNvPicPr>
                            <a:picLocks noChangeAspect="1"/>
                          </pic:cNvPicPr>
                        </pic:nvPicPr>
                        <pic:blipFill>
                          <a:blip r:embed="rId18"/>
                          <a:srcRect r="45753"/>
                          <a:stretch>
                            <a:fillRect/>
                          </a:stretch>
                        </pic:blipFill>
                        <pic:spPr>
                          <a:xfrm>
                            <a:off x="0" y="0"/>
                            <a:ext cx="2776220" cy="2937510"/>
                          </a:xfrm>
                          <a:prstGeom prst="rect">
                            <a:avLst/>
                          </a:prstGeom>
                        </pic:spPr>
                      </pic:pic>
                    </a:graphicData>
                  </a:graphic>
                </wp:inline>
              </w:drawing>
            </w:r>
          </w:p>
        </w:tc>
      </w:tr>
      <w:tr w14:paraId="3B1B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8"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663DC086">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p>
        </w:tc>
        <w:tc>
          <w:tcPr>
            <w:tcW w:w="2823" w:type="dxa"/>
            <w:tcBorders>
              <w:top w:val="single" w:color="000000" w:sz="4" w:space="0"/>
              <w:left w:val="single" w:color="000000" w:sz="4" w:space="0"/>
              <w:bottom w:val="single" w:color="000000" w:sz="4" w:space="0"/>
              <w:right w:val="single" w:color="000000" w:sz="4" w:space="0"/>
            </w:tcBorders>
            <w:vAlign w:val="center"/>
          </w:tcPr>
          <w:p w14:paraId="2CB99B3D">
            <w:pPr>
              <w:spacing w:line="300" w:lineRule="auto"/>
              <w:jc w:val="center"/>
              <w:rPr>
                <w:rFonts w:cs="Times New Roman"/>
                <w:color w:val="000000"/>
                <w:sz w:val="20"/>
                <w:szCs w:val="20"/>
              </w:rPr>
            </w:pPr>
            <w:r>
              <w:rPr>
                <w:rFonts w:hint="eastAsia" w:cs="Times New Roman"/>
                <w:color w:val="000000"/>
                <w:sz w:val="22"/>
                <w:szCs w:val="22"/>
              </w:rPr>
              <w:t>管理标识标牌-管理职责</w:t>
            </w:r>
          </w:p>
        </w:tc>
        <w:tc>
          <w:tcPr>
            <w:tcW w:w="5028" w:type="dxa"/>
            <w:tcBorders>
              <w:top w:val="single" w:color="000000" w:sz="4" w:space="0"/>
              <w:left w:val="single" w:color="000000" w:sz="4" w:space="0"/>
              <w:bottom w:val="single" w:color="000000" w:sz="4" w:space="0"/>
              <w:right w:val="single" w:color="000000" w:sz="4" w:space="0"/>
            </w:tcBorders>
          </w:tcPr>
          <w:p w14:paraId="02AFC78C">
            <w:pPr>
              <w:widowControl w:val="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drawing>
                <wp:inline distT="0" distB="0" distL="114300" distR="114300">
                  <wp:extent cx="2752090" cy="3004820"/>
                  <wp:effectExtent l="0" t="0" r="10160" b="5080"/>
                  <wp:docPr id="24" name="图片 24" descr="防空警报设施专用房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防空警报设施专用房管理制度"/>
                          <pic:cNvPicPr>
                            <a:picLocks noChangeAspect="1"/>
                          </pic:cNvPicPr>
                        </pic:nvPicPr>
                        <pic:blipFill>
                          <a:blip r:embed="rId18"/>
                          <a:srcRect l="46551"/>
                          <a:stretch>
                            <a:fillRect/>
                          </a:stretch>
                        </pic:blipFill>
                        <pic:spPr>
                          <a:xfrm>
                            <a:off x="0" y="0"/>
                            <a:ext cx="2752090" cy="3004820"/>
                          </a:xfrm>
                          <a:prstGeom prst="rect">
                            <a:avLst/>
                          </a:prstGeom>
                        </pic:spPr>
                      </pic:pic>
                    </a:graphicData>
                  </a:graphic>
                </wp:inline>
              </w:drawing>
            </w:r>
          </w:p>
        </w:tc>
      </w:tr>
    </w:tbl>
    <w:p w14:paraId="136ADAFD">
      <w:pPr>
        <w:spacing w:line="400" w:lineRule="exact"/>
      </w:pPr>
    </w:p>
    <w:p w14:paraId="075AC326">
      <w:pPr>
        <w:pStyle w:val="2"/>
      </w:pPr>
    </w:p>
    <w:p w14:paraId="339AF4FC"/>
    <w:p w14:paraId="405F5128">
      <w:pPr>
        <w:spacing w:line="400" w:lineRule="exact"/>
        <w:ind w:left="120" w:leftChars="50" w:firstLine="482" w:firstLineChars="200"/>
        <w:rPr>
          <w:szCs w:val="21"/>
        </w:rPr>
      </w:pPr>
      <w:r>
        <w:rPr>
          <w:rFonts w:hint="eastAsia"/>
          <w:b/>
          <w:szCs w:val="21"/>
        </w:rPr>
        <w:t>4．质量标准和要求</w:t>
      </w:r>
    </w:p>
    <w:p w14:paraId="131993FC">
      <w:pPr>
        <w:spacing w:line="400" w:lineRule="exact"/>
        <w:ind w:left="120" w:leftChars="50" w:firstLine="480" w:firstLineChars="200"/>
        <w:rPr>
          <w:szCs w:val="21"/>
        </w:rPr>
      </w:pPr>
      <w:r>
        <w:rPr>
          <w:rFonts w:hint="eastAsia"/>
          <w:szCs w:val="21"/>
        </w:rPr>
        <w:t>4</w:t>
      </w:r>
      <w:r>
        <w:rPr>
          <w:szCs w:val="21"/>
        </w:rPr>
        <w:t xml:space="preserve">.1 </w:t>
      </w:r>
      <w:r>
        <w:rPr>
          <w:rFonts w:hint="eastAsia"/>
          <w:szCs w:val="21"/>
        </w:rPr>
        <w:t>乙方所出售标的物的质量标准按照国家标准或行业标准或企业标准确定。没有国家标准、行业标准和企业标准的，按照通常标准或者符合合同目的的特定标准确定。并提供商品合格证。</w:t>
      </w:r>
    </w:p>
    <w:p w14:paraId="1F52CDD6">
      <w:pPr>
        <w:spacing w:line="400" w:lineRule="exact"/>
        <w:ind w:left="120" w:leftChars="50" w:firstLine="480" w:firstLineChars="200"/>
        <w:rPr>
          <w:szCs w:val="21"/>
        </w:rPr>
      </w:pPr>
      <w:r>
        <w:rPr>
          <w:rFonts w:hint="eastAsia"/>
          <w:szCs w:val="21"/>
        </w:rPr>
        <w:t>4</w:t>
      </w:r>
      <w:r>
        <w:rPr>
          <w:szCs w:val="21"/>
        </w:rPr>
        <w:t xml:space="preserve">.2 </w:t>
      </w:r>
      <w:r>
        <w:rPr>
          <w:rFonts w:hint="eastAsia"/>
          <w:szCs w:val="21"/>
        </w:rPr>
        <w:t>乙方所出售的标的物还应符合国家和上海市人民政府之有关规定。</w:t>
      </w:r>
    </w:p>
    <w:p w14:paraId="7A374606">
      <w:pPr>
        <w:spacing w:line="400" w:lineRule="exact"/>
        <w:ind w:left="120" w:leftChars="50" w:firstLine="480" w:firstLineChars="200"/>
        <w:rPr>
          <w:szCs w:val="21"/>
        </w:rPr>
      </w:pPr>
      <w:r>
        <w:rPr>
          <w:rFonts w:hint="eastAsia"/>
          <w:szCs w:val="21"/>
        </w:rPr>
        <w:t>4</w:t>
      </w:r>
      <w:r>
        <w:rPr>
          <w:szCs w:val="21"/>
        </w:rPr>
        <w:t xml:space="preserve">.3 </w:t>
      </w:r>
      <w:r>
        <w:rPr>
          <w:rFonts w:hint="eastAsia"/>
          <w:szCs w:val="21"/>
        </w:rPr>
        <w:t>如果质量标准不统一的，应以买方所选择的质量标准为依据。</w:t>
      </w:r>
    </w:p>
    <w:p w14:paraId="1BB0781B">
      <w:pPr>
        <w:spacing w:line="400" w:lineRule="exact"/>
        <w:ind w:left="120" w:leftChars="50" w:firstLine="482" w:firstLineChars="200"/>
        <w:rPr>
          <w:szCs w:val="21"/>
        </w:rPr>
      </w:pPr>
      <w:r>
        <w:rPr>
          <w:rFonts w:hint="eastAsia"/>
          <w:b/>
          <w:szCs w:val="21"/>
        </w:rPr>
        <w:t>5．权利瑕疵担保</w:t>
      </w:r>
    </w:p>
    <w:p w14:paraId="4D899375">
      <w:pPr>
        <w:spacing w:line="400" w:lineRule="exact"/>
        <w:ind w:left="120" w:leftChars="50" w:firstLine="480" w:firstLineChars="200"/>
        <w:rPr>
          <w:szCs w:val="21"/>
        </w:rPr>
      </w:pPr>
      <w:r>
        <w:rPr>
          <w:rFonts w:hint="eastAsia"/>
          <w:szCs w:val="21"/>
        </w:rPr>
        <w:t>5</w:t>
      </w:r>
      <w:r>
        <w:rPr>
          <w:szCs w:val="21"/>
        </w:rPr>
        <w:t xml:space="preserve">.1 </w:t>
      </w:r>
      <w:r>
        <w:rPr>
          <w:rFonts w:hint="eastAsia"/>
          <w:szCs w:val="21"/>
        </w:rPr>
        <w:t>乙方保证对其出售的标的物享有合法的权利；</w:t>
      </w:r>
    </w:p>
    <w:p w14:paraId="2CA85761">
      <w:pPr>
        <w:spacing w:line="400" w:lineRule="exact"/>
        <w:ind w:left="120" w:leftChars="50" w:firstLine="480" w:firstLineChars="200"/>
        <w:rPr>
          <w:szCs w:val="21"/>
        </w:rPr>
      </w:pPr>
      <w:r>
        <w:rPr>
          <w:rFonts w:hint="eastAsia"/>
          <w:szCs w:val="21"/>
        </w:rPr>
        <w:t>5</w:t>
      </w:r>
      <w:r>
        <w:rPr>
          <w:szCs w:val="21"/>
        </w:rPr>
        <w:t xml:space="preserve">.2 </w:t>
      </w:r>
      <w:r>
        <w:rPr>
          <w:rFonts w:hint="eastAsia"/>
          <w:szCs w:val="21"/>
        </w:rPr>
        <w:t>乙方应保证在其出售的标的物上不存在任何未曾向买方透露的担保物权，如抵押权、质押权、留置权等；</w:t>
      </w:r>
    </w:p>
    <w:p w14:paraId="5339415E">
      <w:pPr>
        <w:spacing w:line="400" w:lineRule="exact"/>
        <w:ind w:left="120" w:leftChars="50" w:firstLine="480" w:firstLineChars="200"/>
        <w:rPr>
          <w:szCs w:val="21"/>
        </w:rPr>
      </w:pPr>
      <w:r>
        <w:rPr>
          <w:rFonts w:hint="eastAsia"/>
          <w:szCs w:val="21"/>
        </w:rPr>
        <w:t>5</w:t>
      </w:r>
      <w:r>
        <w:rPr>
          <w:szCs w:val="21"/>
        </w:rPr>
        <w:t xml:space="preserve">.3 </w:t>
      </w:r>
      <w:r>
        <w:rPr>
          <w:rFonts w:hint="eastAsia"/>
          <w:szCs w:val="21"/>
        </w:rPr>
        <w:t>乙方应保证其所出售的标的物没有侵犯任何第三人的知识产权和商业秘密等权利。</w:t>
      </w:r>
    </w:p>
    <w:p w14:paraId="16629CC3">
      <w:pPr>
        <w:spacing w:line="400" w:lineRule="exact"/>
        <w:ind w:left="120" w:leftChars="50" w:firstLine="480" w:firstLineChars="200"/>
        <w:rPr>
          <w:szCs w:val="21"/>
        </w:rPr>
      </w:pPr>
      <w:r>
        <w:rPr>
          <w:rFonts w:hint="eastAsia"/>
          <w:szCs w:val="21"/>
        </w:rPr>
        <w:t>5</w:t>
      </w:r>
      <w:r>
        <w:rPr>
          <w:szCs w:val="21"/>
        </w:rPr>
        <w:t xml:space="preserve">.4 </w:t>
      </w:r>
      <w:r>
        <w:rPr>
          <w:rFonts w:hint="eastAsia"/>
          <w:szCs w:val="21"/>
        </w:rPr>
        <w:t>如买方使用该标的物构成上述侵权的，则由乙方承担全部责任。</w:t>
      </w:r>
    </w:p>
    <w:p w14:paraId="13DE682B">
      <w:pPr>
        <w:spacing w:line="400" w:lineRule="exact"/>
        <w:ind w:left="120" w:leftChars="50" w:firstLine="482" w:firstLineChars="200"/>
        <w:rPr>
          <w:szCs w:val="21"/>
        </w:rPr>
      </w:pPr>
      <w:r>
        <w:rPr>
          <w:rFonts w:hint="eastAsia"/>
          <w:b/>
          <w:szCs w:val="21"/>
        </w:rPr>
        <w:t>6．包装要求</w:t>
      </w:r>
    </w:p>
    <w:p w14:paraId="3B5ABE9E">
      <w:pPr>
        <w:spacing w:line="400" w:lineRule="exact"/>
        <w:ind w:left="120" w:leftChars="50" w:firstLine="480" w:firstLineChars="200"/>
        <w:rPr>
          <w:szCs w:val="21"/>
        </w:rPr>
      </w:pPr>
      <w:r>
        <w:rPr>
          <w:rFonts w:hint="eastAsia"/>
          <w:szCs w:val="21"/>
        </w:rPr>
        <w:t>6</w:t>
      </w:r>
      <w:r>
        <w:rPr>
          <w:szCs w:val="21"/>
        </w:rPr>
        <w:t xml:space="preserve">.1 </w:t>
      </w:r>
      <w:r>
        <w:rPr>
          <w:rFonts w:hint="eastAsia"/>
          <w:szCs w:val="21"/>
        </w:rPr>
        <w:t>乙方所出售的全部货物均应按标准保护措施进行包装，这类包装应适应于远距离运输、防潮、防震、防锈和防野蛮装卸等要求，以确保货物安全无损地运抵指定现场。</w:t>
      </w:r>
    </w:p>
    <w:p w14:paraId="6F320915">
      <w:pPr>
        <w:spacing w:line="400" w:lineRule="exact"/>
        <w:ind w:left="120" w:leftChars="50" w:firstLine="480" w:firstLineChars="200"/>
        <w:rPr>
          <w:szCs w:val="21"/>
        </w:rPr>
      </w:pPr>
      <w:r>
        <w:rPr>
          <w:rFonts w:hint="eastAsia"/>
          <w:szCs w:val="21"/>
        </w:rPr>
        <w:t>6</w:t>
      </w:r>
      <w:r>
        <w:rPr>
          <w:szCs w:val="21"/>
        </w:rPr>
        <w:t xml:space="preserve">.2 </w:t>
      </w:r>
      <w:r>
        <w:rPr>
          <w:rFonts w:hint="eastAsia"/>
          <w:szCs w:val="21"/>
        </w:rPr>
        <w:t>每一个包装箱内应附一份详细装箱单、质量证书和保修保养证书。</w:t>
      </w:r>
    </w:p>
    <w:p w14:paraId="3707EDBD">
      <w:pPr>
        <w:spacing w:line="400" w:lineRule="exact"/>
        <w:ind w:left="120" w:leftChars="50" w:firstLine="482" w:firstLineChars="200"/>
        <w:rPr>
          <w:szCs w:val="21"/>
        </w:rPr>
      </w:pPr>
      <w:r>
        <w:rPr>
          <w:rFonts w:hint="eastAsia"/>
          <w:b/>
          <w:szCs w:val="21"/>
        </w:rPr>
        <w:t>7．验收</w:t>
      </w:r>
    </w:p>
    <w:p w14:paraId="41A8858C">
      <w:pPr>
        <w:tabs>
          <w:tab w:val="left" w:pos="1276"/>
        </w:tabs>
        <w:spacing w:line="400" w:lineRule="exact"/>
        <w:ind w:left="120" w:leftChars="50" w:firstLine="480" w:firstLineChars="200"/>
        <w:rPr>
          <w:rFonts w:cs="Times New Roman"/>
          <w:kern w:val="2"/>
        </w:rPr>
      </w:pPr>
      <w:r>
        <w:rPr>
          <w:rFonts w:hint="eastAsia" w:cs="Times New Roman"/>
          <w:kern w:val="2"/>
        </w:rPr>
        <w:t>乙方按合同要求完成项目内所有标识标牌的制作，在招标单位要求的时限内完成数量清点并向指定单位移交后向招标人提出验收申请，</w:t>
      </w:r>
      <w:r>
        <w:rPr>
          <w:rFonts w:hint="eastAsia"/>
          <w:szCs w:val="21"/>
        </w:rPr>
        <w:t>招标单位将携带专业验收工具至制作公司对标识标牌的质量以及工艺进行技术方面的验收。</w:t>
      </w:r>
    </w:p>
    <w:p w14:paraId="4CDC43DA">
      <w:pPr>
        <w:spacing w:line="400" w:lineRule="exact"/>
        <w:ind w:left="120" w:leftChars="50" w:firstLine="482" w:firstLineChars="200"/>
        <w:rPr>
          <w:szCs w:val="21"/>
        </w:rPr>
      </w:pPr>
      <w:r>
        <w:rPr>
          <w:rFonts w:hint="eastAsia"/>
          <w:b/>
          <w:szCs w:val="21"/>
        </w:rPr>
        <w:t>8．付款</w:t>
      </w:r>
    </w:p>
    <w:p w14:paraId="3EF69182">
      <w:pPr>
        <w:spacing w:line="400" w:lineRule="exact"/>
        <w:ind w:left="120" w:leftChars="50" w:firstLine="480" w:firstLineChars="200"/>
        <w:rPr>
          <w:szCs w:val="21"/>
        </w:rPr>
      </w:pPr>
      <w:r>
        <w:rPr>
          <w:rFonts w:hint="eastAsia"/>
          <w:szCs w:val="21"/>
        </w:rPr>
        <w:t>8</w:t>
      </w:r>
      <w:r>
        <w:rPr>
          <w:szCs w:val="21"/>
        </w:rPr>
        <w:t>.1</w:t>
      </w:r>
      <w:r>
        <w:rPr>
          <w:rFonts w:hint="eastAsia"/>
          <w:szCs w:val="21"/>
        </w:rPr>
        <w:t>本合同以人民币付款。</w:t>
      </w:r>
    </w:p>
    <w:p w14:paraId="436B01D8">
      <w:pPr>
        <w:spacing w:line="400" w:lineRule="exact"/>
        <w:ind w:left="120" w:leftChars="50" w:firstLine="480" w:firstLineChars="200"/>
        <w:rPr>
          <w:szCs w:val="21"/>
        </w:rPr>
      </w:pPr>
      <w:r>
        <w:rPr>
          <w:rFonts w:hint="eastAsia"/>
          <w:szCs w:val="21"/>
        </w:rPr>
        <w:t>8</w:t>
      </w:r>
      <w:r>
        <w:rPr>
          <w:szCs w:val="21"/>
        </w:rPr>
        <w:t>.2</w:t>
      </w:r>
      <w:r>
        <w:rPr>
          <w:rFonts w:hint="eastAsia"/>
          <w:szCs w:val="21"/>
        </w:rPr>
        <w:t>本合同款项按照以下方式支付。</w:t>
      </w:r>
    </w:p>
    <w:p w14:paraId="5F06767F">
      <w:pPr>
        <w:spacing w:line="400" w:lineRule="exact"/>
        <w:ind w:left="120" w:leftChars="50" w:firstLine="480" w:firstLineChars="200"/>
        <w:rPr>
          <w:szCs w:val="21"/>
        </w:rPr>
      </w:pPr>
      <w:r>
        <w:rPr>
          <w:rFonts w:hint="eastAsia"/>
          <w:szCs w:val="21"/>
        </w:rPr>
        <w:t>8</w:t>
      </w:r>
      <w:r>
        <w:rPr>
          <w:szCs w:val="21"/>
        </w:rPr>
        <w:t>.2.1</w:t>
      </w:r>
      <w:r>
        <w:rPr>
          <w:rFonts w:hint="eastAsia"/>
          <w:szCs w:val="21"/>
        </w:rPr>
        <w:t>付款内容：</w:t>
      </w:r>
    </w:p>
    <w:p w14:paraId="5E9D9063">
      <w:pPr>
        <w:widowControl w:val="0"/>
        <w:spacing w:line="360" w:lineRule="auto"/>
        <w:ind w:left="480" w:leftChars="200"/>
        <w:jc w:val="both"/>
        <w:rPr>
          <w:rFonts w:cs="Times New Roman"/>
          <w:kern w:val="2"/>
        </w:rPr>
      </w:pPr>
      <w:r>
        <w:rPr>
          <w:rFonts w:hint="eastAsia" w:cs="Times New Roman"/>
          <w:kern w:val="2"/>
        </w:rPr>
        <w:t>（1）合同签订完成后支付合同价30%；</w:t>
      </w:r>
    </w:p>
    <w:p w14:paraId="561A0AF1">
      <w:pPr>
        <w:spacing w:line="360" w:lineRule="auto"/>
        <w:ind w:left="480" w:leftChars="200"/>
        <w:rPr>
          <w:szCs w:val="21"/>
        </w:rPr>
      </w:pPr>
      <w:r>
        <w:rPr>
          <w:rFonts w:hint="eastAsia"/>
        </w:rPr>
        <w:t>（2）标识标牌通过验收并完成</w:t>
      </w:r>
      <w:r>
        <w:rPr>
          <w:rFonts w:hint="eastAsia" w:cs="Times New Roman"/>
          <w:kern w:val="2"/>
        </w:rPr>
        <w:t>已审批建设完成并交付使用的60个警报设施专用房设置点的相关480块人民防空警报设施专用房标识标牌安装</w:t>
      </w:r>
      <w:r>
        <w:rPr>
          <w:rFonts w:hint="eastAsia"/>
        </w:rPr>
        <w:t>后支付合同价70%；</w:t>
      </w:r>
      <w:r>
        <w:rPr>
          <w:szCs w:val="21"/>
        </w:rPr>
        <w:t>  </w:t>
      </w:r>
    </w:p>
    <w:p w14:paraId="7631A052"/>
    <w:p w14:paraId="34DBFBF1">
      <w:pPr>
        <w:spacing w:line="400" w:lineRule="exact"/>
        <w:ind w:firstLine="482" w:firstLineChars="200"/>
        <w:rPr>
          <w:b/>
          <w:szCs w:val="21"/>
        </w:rPr>
      </w:pPr>
      <w:r>
        <w:rPr>
          <w:rFonts w:hint="eastAsia"/>
          <w:b/>
          <w:szCs w:val="21"/>
        </w:rPr>
        <w:t>9．伴随服务</w:t>
      </w:r>
    </w:p>
    <w:p w14:paraId="3EA56E4B">
      <w:pPr>
        <w:spacing w:line="400" w:lineRule="exact"/>
        <w:ind w:left="120" w:leftChars="50" w:firstLine="480" w:firstLineChars="200"/>
        <w:rPr>
          <w:szCs w:val="21"/>
        </w:rPr>
      </w:pPr>
      <w:r>
        <w:rPr>
          <w:rFonts w:hint="eastAsia"/>
          <w:szCs w:val="21"/>
        </w:rPr>
        <w:t>9</w:t>
      </w:r>
      <w:r>
        <w:rPr>
          <w:szCs w:val="21"/>
        </w:rPr>
        <w:t xml:space="preserve">.1 </w:t>
      </w:r>
      <w:r>
        <w:rPr>
          <w:rFonts w:hint="eastAsia"/>
          <w:szCs w:val="21"/>
        </w:rPr>
        <w:t>乙方应提交所提供货物的技术文件，应包括相应的每一套产品的中文技术文件，例如：产品目录、图纸、操作手册、使用说明、维护手册和</w:t>
      </w:r>
      <w:r>
        <w:rPr>
          <w:szCs w:val="21"/>
        </w:rPr>
        <w:t>/</w:t>
      </w:r>
      <w:r>
        <w:rPr>
          <w:rFonts w:hint="eastAsia"/>
          <w:szCs w:val="21"/>
        </w:rPr>
        <w:t>或服务指南。这些文件应包装好随同货物一起发运。</w:t>
      </w:r>
    </w:p>
    <w:p w14:paraId="1D61A406">
      <w:pPr>
        <w:spacing w:line="400" w:lineRule="exact"/>
        <w:ind w:left="120" w:leftChars="50" w:firstLine="480" w:firstLineChars="200"/>
        <w:rPr>
          <w:szCs w:val="21"/>
        </w:rPr>
      </w:pPr>
      <w:r>
        <w:rPr>
          <w:rFonts w:hint="eastAsia"/>
          <w:szCs w:val="21"/>
        </w:rPr>
        <w:t>9</w:t>
      </w:r>
      <w:r>
        <w:rPr>
          <w:szCs w:val="21"/>
        </w:rPr>
        <w:t xml:space="preserve">.2 </w:t>
      </w:r>
      <w:r>
        <w:rPr>
          <w:rFonts w:hint="eastAsia"/>
          <w:szCs w:val="21"/>
        </w:rPr>
        <w:t>乙方还应提供货物组装和维修所需的专用工具和辅助材料；</w:t>
      </w:r>
    </w:p>
    <w:p w14:paraId="1BF6F8EF">
      <w:pPr>
        <w:spacing w:line="400" w:lineRule="exact"/>
        <w:ind w:left="120" w:leftChars="50" w:firstLine="480" w:firstLineChars="200"/>
        <w:rPr>
          <w:szCs w:val="21"/>
        </w:rPr>
      </w:pPr>
      <w:r>
        <w:rPr>
          <w:rFonts w:hint="eastAsia"/>
          <w:szCs w:val="21"/>
        </w:rPr>
        <w:t>9</w:t>
      </w:r>
      <w:r>
        <w:rPr>
          <w:szCs w:val="21"/>
        </w:rPr>
        <w:t>.3</w:t>
      </w:r>
      <w:r>
        <w:rPr>
          <w:rFonts w:hint="eastAsia"/>
          <w:szCs w:val="21"/>
        </w:rPr>
        <w:t>乙方将制作好的人民防空警报设施专用房标识标牌送至各区国动办。</w:t>
      </w:r>
    </w:p>
    <w:p w14:paraId="7E65709C">
      <w:pPr>
        <w:spacing w:line="400" w:lineRule="exact"/>
        <w:ind w:left="120" w:leftChars="50" w:firstLine="480" w:firstLineChars="200"/>
        <w:rPr>
          <w:szCs w:val="21"/>
        </w:rPr>
      </w:pPr>
      <w:r>
        <w:rPr>
          <w:rFonts w:hint="eastAsia"/>
          <w:szCs w:val="21"/>
        </w:rPr>
        <w:t>9</w:t>
      </w:r>
      <w:r>
        <w:rPr>
          <w:szCs w:val="21"/>
        </w:rPr>
        <w:t>.4</w:t>
      </w:r>
      <w:r>
        <w:rPr>
          <w:rFonts w:hint="eastAsia"/>
          <w:szCs w:val="21"/>
        </w:rPr>
        <w:t>乙方对各区国动办进行关于人民防空警报设施专用房标识标牌安装方法的培训，并进行现场安装的示范指导。</w:t>
      </w:r>
    </w:p>
    <w:p w14:paraId="2C3BB41F">
      <w:pPr>
        <w:spacing w:line="400" w:lineRule="exact"/>
        <w:ind w:left="120" w:leftChars="50" w:firstLine="480" w:firstLineChars="200"/>
        <w:rPr>
          <w:szCs w:val="21"/>
        </w:rPr>
      </w:pPr>
      <w:r>
        <w:rPr>
          <w:rFonts w:hint="eastAsia"/>
          <w:szCs w:val="21"/>
        </w:rPr>
        <w:t>9</w:t>
      </w:r>
      <w:r>
        <w:rPr>
          <w:szCs w:val="21"/>
        </w:rPr>
        <w:t>.5</w:t>
      </w:r>
      <w:r>
        <w:rPr>
          <w:rFonts w:hint="eastAsia"/>
          <w:szCs w:val="21"/>
        </w:rPr>
        <w:t>乙方对全市范围内已审批建设完成并交付使用的60个警报设施专用房设置点提供相关480块人民防空警报设施专用房标识标牌安装服务。</w:t>
      </w:r>
    </w:p>
    <w:p w14:paraId="4A689C9C">
      <w:pPr>
        <w:pStyle w:val="2"/>
      </w:pPr>
    </w:p>
    <w:p w14:paraId="7CC8A45C">
      <w:pPr>
        <w:spacing w:line="400" w:lineRule="exact"/>
        <w:ind w:left="120" w:leftChars="50" w:firstLine="482" w:firstLineChars="200"/>
        <w:rPr>
          <w:szCs w:val="21"/>
        </w:rPr>
      </w:pPr>
      <w:r>
        <w:rPr>
          <w:rFonts w:hint="eastAsia"/>
          <w:b/>
          <w:szCs w:val="21"/>
        </w:rPr>
        <w:t>10．质量保证</w:t>
      </w:r>
    </w:p>
    <w:p w14:paraId="7A4C33D9">
      <w:pPr>
        <w:spacing w:line="400" w:lineRule="exact"/>
        <w:ind w:left="120" w:leftChars="50" w:firstLine="480" w:firstLineChars="200"/>
        <w:rPr>
          <w:szCs w:val="21"/>
        </w:rPr>
      </w:pPr>
      <w:r>
        <w:rPr>
          <w:rFonts w:hint="eastAsia"/>
          <w:szCs w:val="21"/>
        </w:rPr>
        <w:t>10</w:t>
      </w:r>
      <w:r>
        <w:rPr>
          <w:szCs w:val="21"/>
        </w:rPr>
        <w:t xml:space="preserve">.1 </w:t>
      </w:r>
      <w:r>
        <w:rPr>
          <w:rFonts w:hint="eastAsia"/>
          <w:szCs w:val="21"/>
        </w:rPr>
        <w:t>乙方应保证所供货物是全新的、未使用过的，并完全符合合同规定的质量、规格和性能的要求。乙方应保证其货物在正确安装、正常使用和保养条件下，在其使用寿命期内应具有满意的性能。在货物</w:t>
      </w:r>
      <w:r>
        <w:rPr>
          <w:rFonts w:hint="eastAsia" w:cs="Times New Roman"/>
          <w:kern w:val="2"/>
        </w:rPr>
        <w:t>通过验收合格后，双方签订最终验收报告之日起一年</w:t>
      </w:r>
      <w:r>
        <w:rPr>
          <w:rFonts w:hint="eastAsia"/>
          <w:szCs w:val="21"/>
        </w:rPr>
        <w:t>内，乙方应对由于设计、工艺或材料的缺陷而产生的故障负责。</w:t>
      </w:r>
    </w:p>
    <w:p w14:paraId="5081FED2">
      <w:pPr>
        <w:spacing w:line="400" w:lineRule="exact"/>
        <w:ind w:left="120" w:leftChars="50" w:firstLine="480" w:firstLineChars="200"/>
        <w:rPr>
          <w:szCs w:val="21"/>
        </w:rPr>
      </w:pPr>
      <w:r>
        <w:rPr>
          <w:rFonts w:hint="eastAsia"/>
          <w:szCs w:val="21"/>
        </w:rPr>
        <w:t>在质保期内，如出现非人为损坏现象，</w:t>
      </w:r>
      <w:r>
        <w:rPr>
          <w:rFonts w:hint="eastAsia"/>
          <w:szCs w:val="21"/>
          <w:u w:val="single"/>
        </w:rPr>
        <w:t>乙方</w:t>
      </w:r>
      <w:r>
        <w:rPr>
          <w:rFonts w:hint="eastAsia"/>
          <w:szCs w:val="21"/>
        </w:rPr>
        <w:t>接到报修电话后应在24小时之内响应，并提供免费更换服务。由此发生的一切费用应由乙方承担。</w:t>
      </w:r>
    </w:p>
    <w:p w14:paraId="0A5A724D">
      <w:pPr>
        <w:spacing w:line="400" w:lineRule="exact"/>
        <w:ind w:left="120" w:leftChars="50" w:firstLine="480" w:firstLineChars="200"/>
        <w:rPr>
          <w:szCs w:val="21"/>
        </w:rPr>
      </w:pPr>
      <w:r>
        <w:rPr>
          <w:rFonts w:hint="eastAsia"/>
          <w:szCs w:val="21"/>
        </w:rPr>
        <w:t>10</w:t>
      </w:r>
      <w:r>
        <w:rPr>
          <w:szCs w:val="21"/>
        </w:rPr>
        <w:t xml:space="preserve">.2 </w:t>
      </w:r>
      <w:r>
        <w:rPr>
          <w:rFonts w:hint="eastAsia"/>
          <w:szCs w:val="21"/>
        </w:rPr>
        <w:t>在质量保证期内，如果货物的质量或规格与合同不符，或证实货物是有缺陷的，包括潜在的缺陷或使用不符合要求的材料等，买方根据本合同第</w:t>
      </w:r>
      <w:r>
        <w:rPr>
          <w:szCs w:val="21"/>
        </w:rPr>
        <w:t>10</w:t>
      </w:r>
      <w:r>
        <w:rPr>
          <w:rFonts w:hint="eastAsia"/>
          <w:szCs w:val="21"/>
        </w:rPr>
        <w:t>条规定以书面形式向乙方提出补救措施或索赔。</w:t>
      </w:r>
      <w:bookmarkStart w:id="14" w:name="_GoBack"/>
      <w:bookmarkEnd w:id="14"/>
    </w:p>
    <w:p w14:paraId="4A6106D4">
      <w:pPr>
        <w:spacing w:line="400" w:lineRule="exact"/>
        <w:ind w:left="120" w:leftChars="50" w:firstLine="480" w:firstLineChars="200"/>
        <w:rPr>
          <w:szCs w:val="21"/>
        </w:rPr>
      </w:pPr>
    </w:p>
    <w:p w14:paraId="1CDEC4B7">
      <w:pPr>
        <w:spacing w:line="400" w:lineRule="exact"/>
        <w:ind w:left="120" w:leftChars="50" w:firstLine="480" w:firstLineChars="200"/>
        <w:rPr>
          <w:szCs w:val="21"/>
        </w:rPr>
      </w:pPr>
      <w:r>
        <w:rPr>
          <w:rFonts w:hint="eastAsia"/>
          <w:szCs w:val="21"/>
        </w:rPr>
        <w:t>10</w:t>
      </w:r>
      <w:r>
        <w:rPr>
          <w:szCs w:val="21"/>
        </w:rPr>
        <w:t xml:space="preserve">.3 </w:t>
      </w:r>
      <w:r>
        <w:rPr>
          <w:rFonts w:hint="eastAsia"/>
          <w:szCs w:val="21"/>
        </w:rPr>
        <w:t>乙方在约定的时间内未能弥补缺陷，买方可采取必要的补救措施，但其风险和费用将由乙方承担，买方根据合同规定对乙方行使的其他权利不受影响。</w:t>
      </w:r>
    </w:p>
    <w:p w14:paraId="10A28AC0">
      <w:pPr>
        <w:spacing w:line="400" w:lineRule="exact"/>
        <w:ind w:left="120" w:leftChars="50" w:firstLine="482" w:firstLineChars="200"/>
        <w:rPr>
          <w:szCs w:val="21"/>
        </w:rPr>
      </w:pPr>
      <w:r>
        <w:rPr>
          <w:rFonts w:hint="eastAsia"/>
          <w:b/>
          <w:bCs/>
          <w:szCs w:val="21"/>
        </w:rPr>
        <w:t>11．补救措施和索赔</w:t>
      </w:r>
    </w:p>
    <w:p w14:paraId="366D4912">
      <w:pPr>
        <w:spacing w:line="400" w:lineRule="exact"/>
        <w:ind w:left="120" w:leftChars="50" w:firstLine="480" w:firstLineChars="200"/>
        <w:rPr>
          <w:szCs w:val="21"/>
        </w:rPr>
      </w:pPr>
      <w:r>
        <w:rPr>
          <w:szCs w:val="21"/>
        </w:rPr>
        <w:t>1</w:t>
      </w:r>
      <w:r>
        <w:rPr>
          <w:rFonts w:hint="eastAsia"/>
          <w:szCs w:val="21"/>
        </w:rPr>
        <w:t>1</w:t>
      </w:r>
      <w:r>
        <w:rPr>
          <w:szCs w:val="21"/>
        </w:rPr>
        <w:t xml:space="preserve">.1 </w:t>
      </w:r>
      <w:r>
        <w:rPr>
          <w:rFonts w:hint="eastAsia"/>
          <w:szCs w:val="21"/>
        </w:rPr>
        <w:t>买方有权根据质量检测部门出具的检验证书向乙方提出索赔。</w:t>
      </w:r>
    </w:p>
    <w:p w14:paraId="5128E76B">
      <w:pPr>
        <w:spacing w:line="400" w:lineRule="exact"/>
        <w:ind w:left="120" w:leftChars="50" w:firstLine="480" w:firstLineChars="200"/>
        <w:rPr>
          <w:szCs w:val="21"/>
        </w:rPr>
      </w:pPr>
      <w:r>
        <w:rPr>
          <w:szCs w:val="21"/>
        </w:rPr>
        <w:t>1</w:t>
      </w:r>
      <w:r>
        <w:rPr>
          <w:rFonts w:hint="eastAsia"/>
          <w:szCs w:val="21"/>
        </w:rPr>
        <w:t>1</w:t>
      </w:r>
      <w:r>
        <w:rPr>
          <w:szCs w:val="21"/>
        </w:rPr>
        <w:t xml:space="preserve">.2 </w:t>
      </w:r>
      <w:r>
        <w:rPr>
          <w:rFonts w:hint="eastAsia"/>
          <w:szCs w:val="21"/>
        </w:rPr>
        <w:t>在检验期和质量保证期内，如果乙方对缺陷产品负有责任而买方提出索赔，乙方应按照买方同意的下列一种或多种方式解决索赔事宜：</w:t>
      </w:r>
    </w:p>
    <w:p w14:paraId="1FCE79D0">
      <w:pPr>
        <w:spacing w:line="400" w:lineRule="exact"/>
        <w:ind w:left="120" w:leftChars="50" w:firstLine="480" w:firstLineChars="200"/>
        <w:rPr>
          <w:szCs w:val="21"/>
        </w:rPr>
      </w:pPr>
      <w:r>
        <w:rPr>
          <w:rFonts w:hint="eastAsia"/>
          <w:szCs w:val="21"/>
        </w:rPr>
        <w:t>乙方同意退货并将货款退还给买方，由此发生的一切费用和损失由乙方承担。</w:t>
      </w:r>
    </w:p>
    <w:p w14:paraId="0B6C1E1D">
      <w:pPr>
        <w:spacing w:line="400" w:lineRule="exact"/>
        <w:ind w:left="120" w:leftChars="50" w:firstLine="480" w:firstLineChars="200"/>
        <w:rPr>
          <w:szCs w:val="21"/>
        </w:rPr>
      </w:pPr>
      <w:r>
        <w:rPr>
          <w:rFonts w:hint="eastAsia"/>
          <w:szCs w:val="21"/>
        </w:rPr>
        <w:t>根据货物的质量状况以及买方所遭受的损失，经过甲乙双方商定降低货物的价格。</w:t>
      </w:r>
    </w:p>
    <w:p w14:paraId="66B1A7D2">
      <w:pPr>
        <w:spacing w:line="400" w:lineRule="exact"/>
        <w:ind w:left="120" w:leftChars="50" w:firstLine="480" w:firstLineChars="200"/>
        <w:rPr>
          <w:szCs w:val="21"/>
        </w:rPr>
      </w:pPr>
      <w:r>
        <w:rPr>
          <w:rFonts w:hint="eastAsia"/>
          <w:szCs w:val="21"/>
        </w:rPr>
        <w:t>乙方应在接到买方通知后七天内负责采用符合合同规定的规格、质量和性能要求的新零件、部件和设备来更换有缺陷的部分或修补缺陷部分，其费用由乙方负担。同时，乙方应在约定的质量保证期基础上相应延长修补和</w:t>
      </w:r>
      <w:r>
        <w:rPr>
          <w:szCs w:val="21"/>
        </w:rPr>
        <w:t>/</w:t>
      </w:r>
      <w:r>
        <w:rPr>
          <w:rFonts w:hint="eastAsia"/>
          <w:szCs w:val="21"/>
        </w:rPr>
        <w:t>或更换件的质量保证期。</w:t>
      </w:r>
    </w:p>
    <w:p w14:paraId="5290D618">
      <w:pPr>
        <w:spacing w:line="400" w:lineRule="exact"/>
        <w:ind w:left="120" w:leftChars="50" w:firstLine="480" w:firstLineChars="200"/>
        <w:rPr>
          <w:szCs w:val="21"/>
        </w:rPr>
      </w:pPr>
      <w:r>
        <w:rPr>
          <w:szCs w:val="21"/>
        </w:rPr>
        <w:t>1</w:t>
      </w:r>
      <w:r>
        <w:rPr>
          <w:rFonts w:hint="eastAsia"/>
          <w:szCs w:val="21"/>
        </w:rPr>
        <w:t>1</w:t>
      </w:r>
      <w:r>
        <w:rPr>
          <w:szCs w:val="21"/>
        </w:rPr>
        <w:t xml:space="preserve">.3 </w:t>
      </w:r>
      <w:r>
        <w:rPr>
          <w:rFonts w:hint="eastAsia"/>
          <w:szCs w:val="21"/>
        </w:rPr>
        <w:t>如果在买方发出索赔通知后十天内乙方未作答复，上述索赔应视为已被乙方接受。如果乙方未能在买方索赔通知后十天内或买方同意延长的期限内，按照上述规定的任何一种方法采取补救措施，买方有权从应付货款中扣除索赔金额或没收质量保证金，如不足以弥补买方损失的，买方有权向乙方提出赔偿损失的要求。</w:t>
      </w:r>
    </w:p>
    <w:p w14:paraId="2CF60BCC">
      <w:pPr>
        <w:spacing w:line="400" w:lineRule="exact"/>
        <w:ind w:left="120" w:leftChars="50" w:firstLine="482" w:firstLineChars="200"/>
        <w:rPr>
          <w:szCs w:val="21"/>
        </w:rPr>
      </w:pPr>
      <w:r>
        <w:rPr>
          <w:rFonts w:hint="eastAsia"/>
          <w:b/>
          <w:szCs w:val="21"/>
        </w:rPr>
        <w:t>12．履约延误</w:t>
      </w:r>
    </w:p>
    <w:p w14:paraId="6A0B58CA">
      <w:pPr>
        <w:spacing w:line="400" w:lineRule="exact"/>
        <w:ind w:left="120" w:leftChars="50" w:firstLine="480" w:firstLineChars="200"/>
        <w:rPr>
          <w:szCs w:val="21"/>
        </w:rPr>
      </w:pPr>
      <w:r>
        <w:rPr>
          <w:szCs w:val="21"/>
        </w:rPr>
        <w:t>1</w:t>
      </w:r>
      <w:r>
        <w:rPr>
          <w:rFonts w:hint="eastAsia"/>
          <w:szCs w:val="21"/>
        </w:rPr>
        <w:t>2</w:t>
      </w:r>
      <w:r>
        <w:rPr>
          <w:szCs w:val="21"/>
        </w:rPr>
        <w:t xml:space="preserve">.1 </w:t>
      </w:r>
      <w:r>
        <w:rPr>
          <w:rFonts w:hint="eastAsia"/>
          <w:szCs w:val="21"/>
        </w:rPr>
        <w:t>乙方应按照合同规定的时间、地点交货和提供服务。</w:t>
      </w:r>
    </w:p>
    <w:p w14:paraId="2E69F468">
      <w:pPr>
        <w:spacing w:line="400" w:lineRule="exact"/>
        <w:ind w:left="120" w:leftChars="50" w:firstLine="480" w:firstLineChars="200"/>
        <w:rPr>
          <w:szCs w:val="21"/>
        </w:rPr>
      </w:pPr>
      <w:r>
        <w:rPr>
          <w:szCs w:val="21"/>
        </w:rPr>
        <w:t>1</w:t>
      </w:r>
      <w:r>
        <w:rPr>
          <w:rFonts w:hint="eastAsia"/>
          <w:szCs w:val="21"/>
        </w:rPr>
        <w:t>2</w:t>
      </w:r>
      <w:r>
        <w:rPr>
          <w:szCs w:val="21"/>
        </w:rPr>
        <w:t xml:space="preserve">.2 </w:t>
      </w:r>
      <w:r>
        <w:rPr>
          <w:rFonts w:hint="eastAsia"/>
          <w:szCs w:val="21"/>
        </w:rPr>
        <w:t>如乙方无正当理由而拖延交货，买方有权没收乙方提供的履约保证金，或解除合同并追究乙方的违约责任。</w:t>
      </w:r>
    </w:p>
    <w:p w14:paraId="7D66A5EC">
      <w:pPr>
        <w:spacing w:line="400" w:lineRule="exact"/>
        <w:ind w:left="120" w:leftChars="50" w:firstLine="480" w:firstLineChars="200"/>
        <w:rPr>
          <w:szCs w:val="21"/>
        </w:rPr>
      </w:pPr>
      <w:r>
        <w:rPr>
          <w:szCs w:val="21"/>
        </w:rPr>
        <w:t>1</w:t>
      </w:r>
      <w:r>
        <w:rPr>
          <w:rFonts w:hint="eastAsia"/>
          <w:szCs w:val="21"/>
        </w:rPr>
        <w:t>2</w:t>
      </w:r>
      <w:r>
        <w:rPr>
          <w:szCs w:val="21"/>
        </w:rPr>
        <w:t xml:space="preserve">.3 </w:t>
      </w:r>
      <w:r>
        <w:rPr>
          <w:rFonts w:hint="eastAsia"/>
          <w:szCs w:val="21"/>
        </w:rPr>
        <w:t>在履行合同过程中，如果乙方可能遇到妨碍按时交货和提供服务的情况时，应及时以书面形式将拖延的事实，可能拖延的期限和理由通知买方。买方在收到乙方通知后，应尽快对情况进行评价，并确定是否同意延长交货时间或延期提供服务。</w:t>
      </w:r>
    </w:p>
    <w:p w14:paraId="16EB0ACB">
      <w:pPr>
        <w:spacing w:line="400" w:lineRule="exact"/>
        <w:ind w:left="120" w:leftChars="50" w:firstLine="482" w:firstLineChars="200"/>
        <w:rPr>
          <w:szCs w:val="21"/>
        </w:rPr>
      </w:pPr>
      <w:r>
        <w:rPr>
          <w:rFonts w:hint="eastAsia"/>
          <w:b/>
          <w:szCs w:val="21"/>
        </w:rPr>
        <w:t>13．误期赔偿</w:t>
      </w:r>
    </w:p>
    <w:p w14:paraId="6A0F325D">
      <w:pPr>
        <w:spacing w:line="400" w:lineRule="exact"/>
        <w:ind w:left="120" w:leftChars="50" w:firstLine="480" w:firstLineChars="200"/>
        <w:rPr>
          <w:szCs w:val="21"/>
        </w:rPr>
      </w:pPr>
      <w:r>
        <w:rPr>
          <w:szCs w:val="21"/>
        </w:rPr>
        <w:t>1</w:t>
      </w:r>
      <w:r>
        <w:rPr>
          <w:rFonts w:hint="eastAsia"/>
          <w:szCs w:val="21"/>
        </w:rPr>
        <w:t>3</w:t>
      </w:r>
      <w:r>
        <w:rPr>
          <w:szCs w:val="21"/>
        </w:rPr>
        <w:t>.1</w:t>
      </w:r>
      <w:r>
        <w:rPr>
          <w:rFonts w:hint="eastAsia"/>
          <w:szCs w:val="21"/>
        </w:rPr>
        <w:t>除合同第</w:t>
      </w:r>
      <w:r>
        <w:rPr>
          <w:szCs w:val="21"/>
        </w:rPr>
        <w:t>13</w:t>
      </w:r>
      <w:r>
        <w:rPr>
          <w:rFonts w:hint="eastAsia"/>
          <w:szCs w:val="21"/>
        </w:rPr>
        <w:t>条规定外，如果乙方没有按照合同规定的时间交货和提供服务，买方应从货款中扣除误期赔偿费而不影响合同项下的其他补救方法，赔偿费按每周赔偿迟交货物的交货价或延期服务的服务费用的百分之一（</w:t>
      </w:r>
      <w:r>
        <w:rPr>
          <w:szCs w:val="21"/>
        </w:rPr>
        <w:t>1%</w:t>
      </w:r>
      <w:r>
        <w:rPr>
          <w:rFonts w:hint="eastAsia"/>
          <w:szCs w:val="21"/>
        </w:rPr>
        <w:t>）计收，直至交货或提供服务为止。但误期赔偿费的最高限额不超过合同价的百分之五（</w:t>
      </w:r>
      <w:r>
        <w:rPr>
          <w:szCs w:val="21"/>
        </w:rPr>
        <w:t>5%</w:t>
      </w:r>
      <w:r>
        <w:rPr>
          <w:rFonts w:hint="eastAsia"/>
          <w:szCs w:val="21"/>
        </w:rPr>
        <w:t>）。一周按七天计算，不足七天按一周计算。一旦达到误期赔偿的最高限额，买方可考虑终止合同。</w:t>
      </w:r>
    </w:p>
    <w:p w14:paraId="35FFACF0">
      <w:pPr>
        <w:spacing w:line="400" w:lineRule="exact"/>
        <w:ind w:left="120" w:leftChars="50" w:firstLine="482" w:firstLineChars="200"/>
        <w:rPr>
          <w:szCs w:val="21"/>
        </w:rPr>
      </w:pPr>
      <w:r>
        <w:rPr>
          <w:rFonts w:hint="eastAsia"/>
          <w:b/>
          <w:szCs w:val="21"/>
        </w:rPr>
        <w:t>14．不可抗力</w:t>
      </w:r>
    </w:p>
    <w:p w14:paraId="76D03972">
      <w:pPr>
        <w:spacing w:line="400" w:lineRule="exact"/>
        <w:ind w:left="120" w:leftChars="50" w:firstLine="480" w:firstLineChars="200"/>
        <w:rPr>
          <w:szCs w:val="21"/>
        </w:rPr>
      </w:pPr>
      <w:r>
        <w:rPr>
          <w:szCs w:val="21"/>
        </w:rPr>
        <w:t>1</w:t>
      </w:r>
      <w:r>
        <w:rPr>
          <w:rFonts w:hint="eastAsia"/>
          <w:szCs w:val="21"/>
        </w:rPr>
        <w:t>4</w:t>
      </w:r>
      <w:r>
        <w:rPr>
          <w:szCs w:val="21"/>
        </w:rPr>
        <w:t xml:space="preserve">.1 </w:t>
      </w:r>
      <w:r>
        <w:rPr>
          <w:rFonts w:hint="eastAsia"/>
          <w:szCs w:val="21"/>
        </w:rPr>
        <w:t>如果合同各方因不可抗力而导致合同实施延误或不能履行合同义务的话，不应该承担误期赔偿或不能履行合同义务的责任。</w:t>
      </w:r>
    </w:p>
    <w:p w14:paraId="22CA9191">
      <w:pPr>
        <w:spacing w:line="400" w:lineRule="exact"/>
        <w:ind w:left="120" w:leftChars="50" w:firstLine="480" w:firstLineChars="200"/>
        <w:rPr>
          <w:szCs w:val="21"/>
        </w:rPr>
      </w:pPr>
      <w:r>
        <w:rPr>
          <w:szCs w:val="21"/>
        </w:rPr>
        <w:t>1</w:t>
      </w:r>
      <w:r>
        <w:rPr>
          <w:rFonts w:hint="eastAsia"/>
          <w:szCs w:val="21"/>
        </w:rPr>
        <w:t>4</w:t>
      </w:r>
      <w:r>
        <w:rPr>
          <w:szCs w:val="21"/>
        </w:rPr>
        <w:t xml:space="preserve">.2 </w:t>
      </w:r>
      <w:r>
        <w:rPr>
          <w:rFonts w:hint="eastAsia"/>
          <w:szCs w:val="21"/>
        </w:rPr>
        <w:t>本条所述的“不可抗力”系指那些双方不可预见、不可避免、不可克服的事件，但不包括双方的违约或疏忽。这些事件包括但不限于：战争、严重火灾、洪水、台风、地震、国家政策的重大变化，以及其它双方商定的其他事件。</w:t>
      </w:r>
    </w:p>
    <w:p w14:paraId="0533B284">
      <w:pPr>
        <w:spacing w:line="400" w:lineRule="exact"/>
        <w:ind w:left="120" w:leftChars="50" w:firstLine="480" w:firstLineChars="200"/>
        <w:rPr>
          <w:szCs w:val="21"/>
        </w:rPr>
      </w:pPr>
      <w:r>
        <w:rPr>
          <w:szCs w:val="21"/>
        </w:rPr>
        <w:t>1</w:t>
      </w:r>
      <w:r>
        <w:rPr>
          <w:rFonts w:hint="eastAsia"/>
          <w:szCs w:val="21"/>
        </w:rPr>
        <w:t>4</w:t>
      </w:r>
      <w:r>
        <w:rPr>
          <w:szCs w:val="21"/>
        </w:rPr>
        <w:t xml:space="preserve">.3 </w:t>
      </w:r>
      <w:r>
        <w:rPr>
          <w:rFonts w:hint="eastAsia"/>
          <w:szCs w:val="21"/>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667A742F">
      <w:pPr>
        <w:spacing w:line="400" w:lineRule="exact"/>
        <w:ind w:left="120" w:leftChars="50" w:firstLine="482" w:firstLineChars="200"/>
        <w:rPr>
          <w:szCs w:val="21"/>
        </w:rPr>
      </w:pPr>
      <w:r>
        <w:rPr>
          <w:rFonts w:hint="eastAsia"/>
          <w:b/>
          <w:szCs w:val="21"/>
        </w:rPr>
        <w:t>15．争端的解决</w:t>
      </w:r>
    </w:p>
    <w:p w14:paraId="6463180F">
      <w:pPr>
        <w:spacing w:line="400" w:lineRule="exact"/>
        <w:ind w:left="120" w:leftChars="50" w:firstLine="480" w:firstLineChars="200"/>
        <w:rPr>
          <w:szCs w:val="21"/>
        </w:rPr>
      </w:pPr>
      <w:r>
        <w:rPr>
          <w:szCs w:val="21"/>
        </w:rPr>
        <w:t>1</w:t>
      </w:r>
      <w:r>
        <w:rPr>
          <w:rFonts w:hint="eastAsia"/>
          <w:szCs w:val="21"/>
        </w:rPr>
        <w:t>5</w:t>
      </w:r>
      <w:r>
        <w:rPr>
          <w:szCs w:val="21"/>
        </w:rPr>
        <w:t xml:space="preserve">.1 </w:t>
      </w:r>
      <w:r>
        <w:rPr>
          <w:rFonts w:hint="eastAsia"/>
          <w:szCs w:val="21"/>
        </w:rPr>
        <w:t>合同各方应通过友好协商，解决在执行本合同过程中所发生的或与本合同有关的一切争端。如从协商开始十天内仍不能解决，可以向提请调解。</w:t>
      </w:r>
    </w:p>
    <w:p w14:paraId="2255CE59">
      <w:pPr>
        <w:spacing w:line="400" w:lineRule="exact"/>
        <w:ind w:left="120" w:leftChars="50" w:firstLine="480" w:firstLineChars="200"/>
        <w:rPr>
          <w:szCs w:val="21"/>
        </w:rPr>
      </w:pPr>
      <w:r>
        <w:rPr>
          <w:szCs w:val="21"/>
        </w:rPr>
        <w:t>1</w:t>
      </w:r>
      <w:r>
        <w:rPr>
          <w:rFonts w:hint="eastAsia"/>
          <w:szCs w:val="21"/>
        </w:rPr>
        <w:t>5</w:t>
      </w:r>
      <w:r>
        <w:rPr>
          <w:szCs w:val="21"/>
        </w:rPr>
        <w:t xml:space="preserve">.2 </w:t>
      </w:r>
      <w:r>
        <w:rPr>
          <w:rFonts w:hint="eastAsia"/>
          <w:szCs w:val="21"/>
        </w:rPr>
        <w:t>调解不成则提交仲裁，仲裁应由上海仲裁委员会根据其仲裁规则和程序进行。</w:t>
      </w:r>
    </w:p>
    <w:p w14:paraId="3A19BAB6">
      <w:pPr>
        <w:spacing w:line="400" w:lineRule="exact"/>
        <w:ind w:left="120" w:leftChars="50" w:firstLine="480" w:firstLineChars="200"/>
        <w:rPr>
          <w:szCs w:val="21"/>
        </w:rPr>
      </w:pPr>
      <w:r>
        <w:rPr>
          <w:szCs w:val="21"/>
        </w:rPr>
        <w:t>1</w:t>
      </w:r>
      <w:r>
        <w:rPr>
          <w:rFonts w:hint="eastAsia"/>
          <w:szCs w:val="21"/>
        </w:rPr>
        <w:t>5</w:t>
      </w:r>
      <w:r>
        <w:rPr>
          <w:szCs w:val="21"/>
        </w:rPr>
        <w:t xml:space="preserve">.3 </w:t>
      </w:r>
      <w:r>
        <w:rPr>
          <w:rFonts w:hint="eastAsia"/>
          <w:szCs w:val="21"/>
        </w:rPr>
        <w:t>在仲裁期间，除正在进行仲裁的部分外，本合同的其它部分应继续执行。</w:t>
      </w:r>
    </w:p>
    <w:p w14:paraId="4871A507">
      <w:pPr>
        <w:spacing w:line="400" w:lineRule="exact"/>
        <w:ind w:left="120" w:leftChars="50" w:firstLine="482" w:firstLineChars="200"/>
        <w:rPr>
          <w:szCs w:val="21"/>
        </w:rPr>
      </w:pPr>
      <w:r>
        <w:rPr>
          <w:rFonts w:hint="eastAsia"/>
          <w:b/>
          <w:szCs w:val="21"/>
        </w:rPr>
        <w:t>16．违约终止合同</w:t>
      </w:r>
    </w:p>
    <w:p w14:paraId="0F4A83E9">
      <w:pPr>
        <w:spacing w:line="400" w:lineRule="exact"/>
        <w:ind w:left="120" w:leftChars="50" w:firstLine="480" w:firstLineChars="200"/>
        <w:rPr>
          <w:szCs w:val="21"/>
        </w:rPr>
      </w:pPr>
      <w:r>
        <w:rPr>
          <w:szCs w:val="21"/>
        </w:rPr>
        <w:t>1</w:t>
      </w:r>
      <w:r>
        <w:rPr>
          <w:rFonts w:hint="eastAsia"/>
          <w:szCs w:val="21"/>
        </w:rPr>
        <w:t>6</w:t>
      </w:r>
      <w:r>
        <w:rPr>
          <w:szCs w:val="21"/>
        </w:rPr>
        <w:t xml:space="preserve">.1 </w:t>
      </w:r>
      <w:r>
        <w:rPr>
          <w:rFonts w:hint="eastAsia"/>
          <w:szCs w:val="21"/>
        </w:rPr>
        <w:t>在买方对乙方违约而采取的任何补救措施不受影响的情况下，买方可在下列情况下向乙方发出书面通知书，提出终止部分或全部合同。</w:t>
      </w:r>
    </w:p>
    <w:p w14:paraId="7E44E830">
      <w:pPr>
        <w:tabs>
          <w:tab w:val="left" w:pos="1418"/>
        </w:tabs>
        <w:spacing w:line="400" w:lineRule="exact"/>
        <w:ind w:left="971" w:leftChars="50" w:hanging="851"/>
        <w:rPr>
          <w:szCs w:val="21"/>
        </w:rPr>
      </w:pPr>
      <w:r>
        <w:rPr>
          <w:szCs w:val="21"/>
        </w:rPr>
        <w:t>（1） </w:t>
      </w:r>
      <w:r>
        <w:rPr>
          <w:rFonts w:hint="eastAsia"/>
          <w:szCs w:val="21"/>
        </w:rPr>
        <w:t>如果乙方未能在合同规定的限期或买方同意延长的限期内提供部分或全部货物。</w:t>
      </w:r>
    </w:p>
    <w:p w14:paraId="59805D08">
      <w:pPr>
        <w:tabs>
          <w:tab w:val="left" w:pos="1418"/>
        </w:tabs>
        <w:spacing w:line="400" w:lineRule="exact"/>
        <w:ind w:left="971" w:leftChars="50" w:hanging="851"/>
        <w:rPr>
          <w:szCs w:val="21"/>
        </w:rPr>
      </w:pPr>
      <w:r>
        <w:rPr>
          <w:szCs w:val="21"/>
        </w:rPr>
        <w:t>（2） </w:t>
      </w:r>
      <w:r>
        <w:rPr>
          <w:rFonts w:hint="eastAsia"/>
          <w:szCs w:val="21"/>
        </w:rPr>
        <w:t>如果乙方未能履行合同规定的其它任何义务。</w:t>
      </w:r>
    </w:p>
    <w:p w14:paraId="48E8863B">
      <w:pPr>
        <w:spacing w:line="400" w:lineRule="exact"/>
        <w:ind w:left="120" w:leftChars="50" w:firstLine="480" w:firstLineChars="200"/>
        <w:rPr>
          <w:szCs w:val="21"/>
        </w:rPr>
      </w:pPr>
      <w:r>
        <w:rPr>
          <w:szCs w:val="21"/>
        </w:rPr>
        <w:t>1</w:t>
      </w:r>
      <w:r>
        <w:rPr>
          <w:rFonts w:hint="eastAsia"/>
          <w:szCs w:val="21"/>
        </w:rPr>
        <w:t>6</w:t>
      </w:r>
      <w:r>
        <w:rPr>
          <w:szCs w:val="21"/>
        </w:rPr>
        <w:t xml:space="preserve">.2 </w:t>
      </w:r>
      <w:r>
        <w:rPr>
          <w:rFonts w:hint="eastAsia"/>
          <w:szCs w:val="21"/>
        </w:rPr>
        <w:t>如果买方根据上述</w:t>
      </w:r>
      <w:r>
        <w:rPr>
          <w:szCs w:val="21"/>
        </w:rPr>
        <w:t>16.1</w:t>
      </w:r>
      <w:r>
        <w:rPr>
          <w:rFonts w:hint="eastAsia"/>
          <w:szCs w:val="21"/>
        </w:rPr>
        <w:t>款的规定，终止了全部或部分合同，买方可以依其认为适当的条件和方法购买与未交货物类似的货物，乙方应对购买类似货物所超出的那部分费用负责。但是，乙方应继续执行合同中未终止的部分。</w:t>
      </w:r>
    </w:p>
    <w:p w14:paraId="01538D2A">
      <w:pPr>
        <w:spacing w:line="400" w:lineRule="exact"/>
        <w:ind w:left="120" w:leftChars="50" w:firstLine="480" w:firstLineChars="200"/>
        <w:rPr>
          <w:szCs w:val="21"/>
        </w:rPr>
      </w:pPr>
      <w:r>
        <w:rPr>
          <w:szCs w:val="21"/>
        </w:rPr>
        <w:t>1</w:t>
      </w:r>
      <w:r>
        <w:rPr>
          <w:rFonts w:hint="eastAsia"/>
          <w:szCs w:val="21"/>
        </w:rPr>
        <w:t>6</w:t>
      </w:r>
      <w:r>
        <w:rPr>
          <w:szCs w:val="21"/>
        </w:rPr>
        <w:t xml:space="preserve">.3 </w:t>
      </w:r>
      <w:r>
        <w:rPr>
          <w:rFonts w:hint="eastAsia"/>
          <w:szCs w:val="21"/>
        </w:rPr>
        <w:t>如果乙方在履行合同过程中有不正当竞争行为，买方有权解除合同，并按《中华人民共和国反不正当法》之规定由有关部门追究其法律责任。</w:t>
      </w:r>
    </w:p>
    <w:p w14:paraId="11285055">
      <w:pPr>
        <w:spacing w:line="400" w:lineRule="exact"/>
        <w:ind w:left="120" w:leftChars="50" w:firstLine="482" w:firstLineChars="200"/>
        <w:rPr>
          <w:szCs w:val="21"/>
        </w:rPr>
      </w:pPr>
      <w:r>
        <w:rPr>
          <w:rFonts w:hint="eastAsia"/>
          <w:b/>
          <w:szCs w:val="21"/>
        </w:rPr>
        <w:t>17．破产终止合同</w:t>
      </w:r>
    </w:p>
    <w:p w14:paraId="23E60990">
      <w:pPr>
        <w:spacing w:line="400" w:lineRule="exact"/>
        <w:ind w:left="120" w:leftChars="50" w:firstLine="480" w:firstLineChars="200"/>
        <w:rPr>
          <w:szCs w:val="21"/>
        </w:rPr>
      </w:pPr>
      <w:r>
        <w:rPr>
          <w:szCs w:val="21"/>
        </w:rPr>
        <w:t>1</w:t>
      </w:r>
      <w:r>
        <w:rPr>
          <w:rFonts w:hint="eastAsia"/>
          <w:szCs w:val="21"/>
        </w:rPr>
        <w:t>7</w:t>
      </w:r>
      <w:r>
        <w:rPr>
          <w:szCs w:val="21"/>
        </w:rPr>
        <w:t xml:space="preserve">.1 </w:t>
      </w:r>
      <w:r>
        <w:rPr>
          <w:rFonts w:hint="eastAsia"/>
          <w:szCs w:val="21"/>
        </w:rPr>
        <w:t>如果乙方破产或丧失清偿能力，买方可在任何时候以书面形式通知乙方终止合同而不给乙方补偿。该终止合同将不损害或影响买方已经采取或将要采取任何行动或补救措施的权利。</w:t>
      </w:r>
    </w:p>
    <w:p w14:paraId="5FD818FA">
      <w:pPr>
        <w:spacing w:line="400" w:lineRule="exact"/>
        <w:ind w:left="120" w:leftChars="50" w:firstLine="482" w:firstLineChars="200"/>
        <w:rPr>
          <w:szCs w:val="21"/>
        </w:rPr>
      </w:pPr>
      <w:r>
        <w:rPr>
          <w:rFonts w:hint="eastAsia"/>
          <w:b/>
          <w:szCs w:val="21"/>
        </w:rPr>
        <w:t>18．合同转让和分包</w:t>
      </w:r>
    </w:p>
    <w:p w14:paraId="7284F2E0">
      <w:pPr>
        <w:spacing w:line="400" w:lineRule="exact"/>
        <w:ind w:left="120" w:leftChars="50" w:firstLine="480" w:firstLineChars="200"/>
        <w:rPr>
          <w:szCs w:val="21"/>
        </w:rPr>
      </w:pPr>
      <w:r>
        <w:rPr>
          <w:szCs w:val="21"/>
        </w:rPr>
        <w:t>1</w:t>
      </w:r>
      <w:r>
        <w:rPr>
          <w:rFonts w:hint="eastAsia"/>
          <w:szCs w:val="21"/>
        </w:rPr>
        <w:t>8</w:t>
      </w:r>
      <w:r>
        <w:rPr>
          <w:szCs w:val="21"/>
        </w:rPr>
        <w:t xml:space="preserve">.1 </w:t>
      </w:r>
      <w:r>
        <w:rPr>
          <w:rFonts w:hint="eastAsia"/>
          <w:szCs w:val="21"/>
        </w:rPr>
        <w:t>除买方事先书面同意外，乙方不得部分转让和分包或全部转让和分包其应履行的合同义务。</w:t>
      </w:r>
    </w:p>
    <w:p w14:paraId="7E938060">
      <w:pPr>
        <w:spacing w:line="400" w:lineRule="exact"/>
        <w:ind w:left="120" w:leftChars="50" w:firstLine="482" w:firstLineChars="200"/>
        <w:rPr>
          <w:szCs w:val="21"/>
        </w:rPr>
      </w:pPr>
      <w:r>
        <w:rPr>
          <w:rFonts w:hint="eastAsia"/>
          <w:b/>
          <w:szCs w:val="21"/>
        </w:rPr>
        <w:t>19．合同生效</w:t>
      </w:r>
    </w:p>
    <w:p w14:paraId="7DA1EFD8">
      <w:pPr>
        <w:spacing w:line="400" w:lineRule="exact"/>
        <w:ind w:left="120" w:leftChars="50" w:firstLine="480" w:firstLineChars="200"/>
        <w:rPr>
          <w:szCs w:val="21"/>
        </w:rPr>
      </w:pPr>
      <w:r>
        <w:rPr>
          <w:szCs w:val="21"/>
        </w:rPr>
        <w:t>1</w:t>
      </w:r>
      <w:r>
        <w:rPr>
          <w:rFonts w:hint="eastAsia"/>
          <w:szCs w:val="21"/>
        </w:rPr>
        <w:t>9．1</w:t>
      </w:r>
      <w:r>
        <w:rPr>
          <w:szCs w:val="21"/>
        </w:rPr>
        <w:t xml:space="preserve"> </w:t>
      </w:r>
      <w:r>
        <w:rPr>
          <w:rFonts w:hint="eastAsia"/>
          <w:szCs w:val="21"/>
        </w:rPr>
        <w:t>本合同一式4份，以中文书就，签字各方各执二份。</w:t>
      </w:r>
    </w:p>
    <w:p w14:paraId="21F98F74">
      <w:pPr>
        <w:spacing w:line="400" w:lineRule="exact"/>
        <w:ind w:left="120" w:leftChars="50" w:firstLine="482" w:firstLineChars="200"/>
        <w:rPr>
          <w:szCs w:val="21"/>
        </w:rPr>
      </w:pPr>
      <w:r>
        <w:rPr>
          <w:rFonts w:hint="eastAsia"/>
          <w:b/>
          <w:szCs w:val="21"/>
        </w:rPr>
        <w:t>20. 合同附件</w:t>
      </w:r>
    </w:p>
    <w:p w14:paraId="07F9530A">
      <w:pPr>
        <w:spacing w:line="400" w:lineRule="exact"/>
        <w:ind w:left="120" w:leftChars="50" w:firstLine="480" w:firstLineChars="200"/>
        <w:rPr>
          <w:szCs w:val="21"/>
        </w:rPr>
      </w:pPr>
      <w:r>
        <w:rPr>
          <w:rFonts w:hint="eastAsia"/>
          <w:szCs w:val="21"/>
        </w:rPr>
        <w:t>20</w:t>
      </w:r>
      <w:r>
        <w:rPr>
          <w:szCs w:val="21"/>
        </w:rPr>
        <w:t xml:space="preserve">.1 </w:t>
      </w:r>
      <w:r>
        <w:rPr>
          <w:rFonts w:hint="eastAsia"/>
          <w:szCs w:val="21"/>
        </w:rPr>
        <w:t>本合同附件包括：</w:t>
      </w:r>
    </w:p>
    <w:p w14:paraId="4919151C">
      <w:pPr>
        <w:spacing w:line="400" w:lineRule="exact"/>
        <w:ind w:left="120" w:leftChars="50" w:firstLine="480" w:firstLineChars="200"/>
        <w:rPr>
          <w:szCs w:val="21"/>
        </w:rPr>
      </w:pPr>
      <w:r>
        <w:rPr>
          <w:rFonts w:hint="eastAsia"/>
          <w:szCs w:val="21"/>
        </w:rPr>
        <w:t>20</w:t>
      </w:r>
      <w:r>
        <w:rPr>
          <w:szCs w:val="21"/>
        </w:rPr>
        <w:t xml:space="preserve">.2 </w:t>
      </w:r>
      <w:r>
        <w:rPr>
          <w:rFonts w:hint="eastAsia"/>
          <w:szCs w:val="21"/>
        </w:rPr>
        <w:t>本合同附件与合同具有同等效力。</w:t>
      </w:r>
    </w:p>
    <w:p w14:paraId="52697C0B">
      <w:pPr>
        <w:spacing w:line="400" w:lineRule="exact"/>
        <w:ind w:left="120" w:leftChars="50" w:firstLine="480" w:firstLineChars="200"/>
        <w:rPr>
          <w:szCs w:val="21"/>
        </w:rPr>
      </w:pPr>
      <w:r>
        <w:rPr>
          <w:rFonts w:hint="eastAsia"/>
          <w:szCs w:val="21"/>
        </w:rPr>
        <w:t>20</w:t>
      </w:r>
      <w:r>
        <w:rPr>
          <w:szCs w:val="21"/>
        </w:rPr>
        <w:t>.3</w:t>
      </w:r>
      <w:r>
        <w:rPr>
          <w:rFonts w:hint="eastAsia"/>
          <w:szCs w:val="21"/>
        </w:rPr>
        <w:t>合同文件应能相互解释，互为说明。若合同文件之间有矛盾，则以最新的文件为准。</w:t>
      </w:r>
    </w:p>
    <w:p w14:paraId="30F5AFFF">
      <w:pPr>
        <w:spacing w:line="400" w:lineRule="exact"/>
        <w:ind w:left="120" w:leftChars="50" w:firstLine="482" w:firstLineChars="200"/>
        <w:rPr>
          <w:color w:val="000000"/>
          <w:szCs w:val="21"/>
        </w:rPr>
      </w:pPr>
      <w:r>
        <w:rPr>
          <w:rFonts w:hint="eastAsia"/>
          <w:b/>
          <w:color w:val="000000"/>
          <w:szCs w:val="21"/>
        </w:rPr>
        <w:t>21．合同修改</w:t>
      </w:r>
    </w:p>
    <w:p w14:paraId="2C48D205">
      <w:pPr>
        <w:spacing w:line="400" w:lineRule="exact"/>
        <w:ind w:left="120" w:leftChars="50" w:firstLine="480" w:firstLineChars="200"/>
        <w:rPr>
          <w:color w:val="000000"/>
          <w:szCs w:val="21"/>
        </w:rPr>
      </w:pPr>
      <w:r>
        <w:rPr>
          <w:color w:val="000000"/>
          <w:szCs w:val="21"/>
        </w:rPr>
        <w:t>2</w:t>
      </w:r>
      <w:r>
        <w:rPr>
          <w:rFonts w:hint="eastAsia"/>
          <w:color w:val="000000"/>
          <w:szCs w:val="21"/>
        </w:rPr>
        <w:t>1</w:t>
      </w:r>
      <w:r>
        <w:rPr>
          <w:color w:val="000000"/>
          <w:szCs w:val="21"/>
        </w:rPr>
        <w:t xml:space="preserve">.1 </w:t>
      </w:r>
      <w:r>
        <w:rPr>
          <w:rFonts w:hint="eastAsia"/>
          <w:color w:val="000000"/>
          <w:szCs w:val="21"/>
        </w:rPr>
        <w:t>除了双方签署书面修改协议，并成为本合同不可分割的一部分之外，本合同条件不得有任何变化或修改。</w:t>
      </w:r>
    </w:p>
    <w:p w14:paraId="3998E9B1">
      <w:pPr>
        <w:spacing w:line="400" w:lineRule="exact"/>
        <w:ind w:left="120" w:leftChars="50" w:firstLine="482" w:firstLineChars="200"/>
        <w:rPr>
          <w:b/>
          <w:color w:val="000000"/>
          <w:szCs w:val="21"/>
        </w:rPr>
      </w:pPr>
      <w:r>
        <w:rPr>
          <w:rFonts w:hint="eastAsia"/>
          <w:b/>
          <w:color w:val="000000"/>
          <w:szCs w:val="21"/>
        </w:rPr>
        <w:t>22.其他条款</w:t>
      </w:r>
    </w:p>
    <w:p w14:paraId="3BB516BE">
      <w:pPr>
        <w:spacing w:line="400" w:lineRule="exact"/>
        <w:rPr>
          <w:color w:val="000000"/>
          <w:szCs w:val="21"/>
        </w:rPr>
      </w:pPr>
    </w:p>
    <w:p w14:paraId="435DC9E1">
      <w:pPr>
        <w:pStyle w:val="45"/>
        <w:spacing w:before="0" w:beforeAutospacing="0" w:after="0" w:afterAutospacing="0" w:line="360" w:lineRule="auto"/>
        <w:rPr>
          <w:sz w:val="21"/>
          <w:szCs w:val="21"/>
        </w:rPr>
      </w:pPr>
      <w:r>
        <w:rPr>
          <w:sz w:val="21"/>
          <w:szCs w:val="21"/>
        </w:rPr>
        <w:t>签约各方：</w:t>
      </w:r>
    </w:p>
    <w:tbl>
      <w:tblPr>
        <w:tblStyle w:val="88"/>
        <w:tblW w:w="0" w:type="auto"/>
        <w:tblCellSpacing w:w="7" w:type="dxa"/>
        <w:tblInd w:w="0" w:type="dxa"/>
        <w:tblLayout w:type="fixed"/>
        <w:tblCellMar>
          <w:top w:w="15" w:type="dxa"/>
          <w:left w:w="15" w:type="dxa"/>
          <w:bottom w:w="15" w:type="dxa"/>
          <w:right w:w="15" w:type="dxa"/>
        </w:tblCellMar>
      </w:tblPr>
      <w:tblGrid>
        <w:gridCol w:w="5176"/>
        <w:gridCol w:w="7828"/>
      </w:tblGrid>
      <w:tr w14:paraId="35F8830B">
        <w:tblPrEx>
          <w:tblCellMar>
            <w:top w:w="15" w:type="dxa"/>
            <w:left w:w="15" w:type="dxa"/>
            <w:bottom w:w="15" w:type="dxa"/>
            <w:right w:w="15" w:type="dxa"/>
          </w:tblCellMar>
        </w:tblPrEx>
        <w:trPr>
          <w:tblCellSpacing w:w="7" w:type="dxa"/>
        </w:trPr>
        <w:tc>
          <w:tcPr>
            <w:tcW w:w="5111" w:type="dxa"/>
            <w:vAlign w:val="center"/>
          </w:tcPr>
          <w:p w14:paraId="1CF82964">
            <w:pPr>
              <w:pStyle w:val="45"/>
              <w:spacing w:before="0" w:beforeAutospacing="0" w:after="0" w:afterAutospacing="0" w:line="360" w:lineRule="auto"/>
              <w:rPr>
                <w:sz w:val="21"/>
                <w:szCs w:val="21"/>
              </w:rPr>
            </w:pPr>
            <w:r>
              <w:rPr>
                <w:sz w:val="21"/>
                <w:szCs w:val="21"/>
              </w:rPr>
              <w:t>甲方（盖章）：</w:t>
            </w:r>
          </w:p>
        </w:tc>
        <w:tc>
          <w:tcPr>
            <w:tcW w:w="7807" w:type="dxa"/>
            <w:vAlign w:val="center"/>
          </w:tcPr>
          <w:p w14:paraId="1758FF98">
            <w:pPr>
              <w:pStyle w:val="45"/>
              <w:spacing w:before="0" w:beforeAutospacing="0" w:after="0" w:afterAutospacing="0" w:line="360" w:lineRule="auto"/>
              <w:rPr>
                <w:sz w:val="21"/>
                <w:szCs w:val="21"/>
              </w:rPr>
            </w:pPr>
            <w:r>
              <w:rPr>
                <w:sz w:val="21"/>
                <w:szCs w:val="21"/>
              </w:rPr>
              <w:t xml:space="preserve">乙方（盖章）： </w:t>
            </w:r>
          </w:p>
        </w:tc>
      </w:tr>
      <w:tr w14:paraId="4492F320">
        <w:tblPrEx>
          <w:tblCellMar>
            <w:top w:w="15" w:type="dxa"/>
            <w:left w:w="15" w:type="dxa"/>
            <w:bottom w:w="15" w:type="dxa"/>
            <w:right w:w="15" w:type="dxa"/>
          </w:tblCellMar>
        </w:tblPrEx>
        <w:trPr>
          <w:tblCellSpacing w:w="7" w:type="dxa"/>
        </w:trPr>
        <w:tc>
          <w:tcPr>
            <w:tcW w:w="5155" w:type="dxa"/>
            <w:vAlign w:val="center"/>
          </w:tcPr>
          <w:p w14:paraId="4DC74E39">
            <w:pPr>
              <w:pStyle w:val="45"/>
              <w:spacing w:before="0" w:beforeAutospacing="0" w:after="0" w:afterAutospacing="0" w:line="360" w:lineRule="auto"/>
              <w:rPr>
                <w:sz w:val="21"/>
                <w:szCs w:val="21"/>
              </w:rPr>
            </w:pPr>
            <w:r>
              <w:rPr>
                <w:sz w:val="21"/>
                <w:szCs w:val="21"/>
              </w:rPr>
              <w:t>法定代表人或授权委托人（签章）：</w:t>
            </w:r>
          </w:p>
        </w:tc>
        <w:tc>
          <w:tcPr>
            <w:tcW w:w="7763" w:type="dxa"/>
            <w:vAlign w:val="center"/>
          </w:tcPr>
          <w:p w14:paraId="0D59E59B">
            <w:pPr>
              <w:pStyle w:val="45"/>
              <w:spacing w:before="0" w:beforeAutospacing="0" w:after="0" w:afterAutospacing="0" w:line="360" w:lineRule="auto"/>
              <w:rPr>
                <w:sz w:val="21"/>
                <w:szCs w:val="21"/>
              </w:rPr>
            </w:pPr>
            <w:r>
              <w:rPr>
                <w:sz w:val="21"/>
                <w:szCs w:val="21"/>
              </w:rPr>
              <w:t>法定代表人或授权委托人（签章）：</w:t>
            </w:r>
          </w:p>
        </w:tc>
      </w:tr>
      <w:tr w14:paraId="07A5F41E">
        <w:tblPrEx>
          <w:tblCellMar>
            <w:top w:w="15" w:type="dxa"/>
            <w:left w:w="15" w:type="dxa"/>
            <w:bottom w:w="15" w:type="dxa"/>
            <w:right w:w="15" w:type="dxa"/>
          </w:tblCellMar>
        </w:tblPrEx>
        <w:trPr>
          <w:tblCellSpacing w:w="7" w:type="dxa"/>
        </w:trPr>
        <w:tc>
          <w:tcPr>
            <w:tcW w:w="5155" w:type="dxa"/>
            <w:vAlign w:val="center"/>
          </w:tcPr>
          <w:p w14:paraId="3983FB1D">
            <w:pPr>
              <w:pStyle w:val="45"/>
              <w:spacing w:before="0" w:beforeAutospacing="0" w:after="0" w:afterAutospacing="0" w:line="360" w:lineRule="auto"/>
              <w:rPr>
                <w:sz w:val="21"/>
                <w:szCs w:val="21"/>
              </w:rPr>
            </w:pPr>
            <w:r>
              <w:rPr>
                <w:sz w:val="21"/>
                <w:szCs w:val="21"/>
              </w:rPr>
              <w:t>合同签订地点：</w:t>
            </w:r>
          </w:p>
        </w:tc>
        <w:tc>
          <w:tcPr>
            <w:tcW w:w="7763" w:type="dxa"/>
            <w:vAlign w:val="center"/>
          </w:tcPr>
          <w:p w14:paraId="07A140BD">
            <w:pPr>
              <w:pStyle w:val="45"/>
              <w:spacing w:before="0" w:beforeAutospacing="0" w:after="0" w:afterAutospacing="0" w:line="360" w:lineRule="auto"/>
              <w:rPr>
                <w:sz w:val="21"/>
                <w:szCs w:val="21"/>
              </w:rPr>
            </w:pPr>
            <w:r>
              <w:rPr>
                <w:sz w:val="21"/>
                <w:szCs w:val="21"/>
              </w:rPr>
              <w:t>合同签订地点：</w:t>
            </w:r>
          </w:p>
        </w:tc>
      </w:tr>
      <w:tr w14:paraId="68D4B0A2">
        <w:tblPrEx>
          <w:tblCellMar>
            <w:top w:w="15" w:type="dxa"/>
            <w:left w:w="15" w:type="dxa"/>
            <w:bottom w:w="15" w:type="dxa"/>
            <w:right w:w="15" w:type="dxa"/>
          </w:tblCellMar>
        </w:tblPrEx>
        <w:trPr>
          <w:trHeight w:val="154" w:hRule="atLeast"/>
          <w:tblCellSpacing w:w="7" w:type="dxa"/>
        </w:trPr>
        <w:tc>
          <w:tcPr>
            <w:tcW w:w="5155" w:type="dxa"/>
            <w:vAlign w:val="center"/>
          </w:tcPr>
          <w:p w14:paraId="42519BA9">
            <w:pPr>
              <w:pStyle w:val="45"/>
              <w:spacing w:before="0" w:beforeAutospacing="0" w:after="0" w:afterAutospacing="0" w:line="360" w:lineRule="auto"/>
              <w:rPr>
                <w:sz w:val="21"/>
                <w:szCs w:val="21"/>
              </w:rPr>
            </w:pPr>
            <w:r>
              <w:rPr>
                <w:rFonts w:hint="eastAsia"/>
                <w:sz w:val="21"/>
                <w:szCs w:val="21"/>
              </w:rPr>
              <w:t>合同签订</w:t>
            </w:r>
            <w:r>
              <w:rPr>
                <w:sz w:val="21"/>
                <w:szCs w:val="21"/>
              </w:rPr>
              <w:t>日期：</w:t>
            </w:r>
          </w:p>
        </w:tc>
        <w:tc>
          <w:tcPr>
            <w:tcW w:w="7763" w:type="dxa"/>
            <w:vAlign w:val="center"/>
          </w:tcPr>
          <w:p w14:paraId="6A60E037">
            <w:pPr>
              <w:pStyle w:val="45"/>
              <w:spacing w:before="0" w:beforeAutospacing="0" w:after="0" w:afterAutospacing="0" w:line="360" w:lineRule="auto"/>
              <w:rPr>
                <w:sz w:val="21"/>
                <w:szCs w:val="21"/>
              </w:rPr>
            </w:pPr>
            <w:r>
              <w:rPr>
                <w:rFonts w:hint="eastAsia"/>
                <w:sz w:val="21"/>
                <w:szCs w:val="21"/>
              </w:rPr>
              <w:t>合同签订</w:t>
            </w:r>
            <w:r>
              <w:rPr>
                <w:sz w:val="21"/>
                <w:szCs w:val="21"/>
              </w:rPr>
              <w:t>日期：</w:t>
            </w:r>
          </w:p>
        </w:tc>
      </w:tr>
    </w:tbl>
    <w:p w14:paraId="22EB0CDA">
      <w:pPr>
        <w:pStyle w:val="37"/>
        <w:ind w:left="0" w:firstLine="0"/>
        <w:sectPr>
          <w:pgSz w:w="11906" w:h="16838"/>
          <w:pgMar w:top="1440" w:right="1106" w:bottom="1440" w:left="1797" w:header="851" w:footer="992" w:gutter="0"/>
          <w:cols w:space="720" w:num="1"/>
          <w:docGrid w:type="lines" w:linePitch="312" w:charSpace="0"/>
        </w:sectPr>
      </w:pPr>
    </w:p>
    <w:p w14:paraId="41E8C148">
      <w:pPr>
        <w:spacing w:line="360" w:lineRule="auto"/>
        <w:rPr>
          <w:b/>
          <w:bCs/>
          <w:color w:val="000000"/>
          <w:sz w:val="52"/>
          <w:szCs w:val="52"/>
        </w:rPr>
      </w:pPr>
    </w:p>
    <w:p w14:paraId="6BDF2A37">
      <w:pPr>
        <w:pStyle w:val="45"/>
        <w:spacing w:line="360" w:lineRule="auto"/>
        <w:jc w:val="center"/>
        <w:rPr>
          <w:b/>
          <w:bCs/>
          <w:sz w:val="52"/>
          <w:szCs w:val="52"/>
        </w:rPr>
      </w:pPr>
    </w:p>
    <w:p w14:paraId="2A2618AD">
      <w:pPr>
        <w:pStyle w:val="45"/>
        <w:spacing w:line="360" w:lineRule="auto"/>
        <w:jc w:val="center"/>
        <w:rPr>
          <w:b/>
          <w:bCs/>
          <w:sz w:val="44"/>
          <w:szCs w:val="44"/>
        </w:rPr>
      </w:pPr>
    </w:p>
    <w:p w14:paraId="3379C87C">
      <w:pPr>
        <w:pStyle w:val="45"/>
        <w:spacing w:line="360" w:lineRule="auto"/>
        <w:jc w:val="center"/>
        <w:rPr>
          <w:b/>
          <w:bCs/>
          <w:sz w:val="44"/>
          <w:szCs w:val="44"/>
        </w:rPr>
      </w:pPr>
    </w:p>
    <w:p w14:paraId="4C9D5F61">
      <w:pPr>
        <w:pStyle w:val="45"/>
        <w:spacing w:line="360" w:lineRule="auto"/>
        <w:jc w:val="center"/>
        <w:rPr>
          <w:b/>
          <w:bCs/>
          <w:sz w:val="44"/>
          <w:szCs w:val="44"/>
        </w:rPr>
      </w:pPr>
      <w:r>
        <w:rPr>
          <w:rFonts w:hint="eastAsia"/>
          <w:b/>
          <w:bCs/>
          <w:sz w:val="44"/>
          <w:szCs w:val="44"/>
        </w:rPr>
        <w:t>第五部分</w:t>
      </w:r>
    </w:p>
    <w:p w14:paraId="5D649BB0">
      <w:pPr>
        <w:pStyle w:val="45"/>
        <w:spacing w:line="360" w:lineRule="auto"/>
        <w:jc w:val="center"/>
        <w:rPr>
          <w:b/>
          <w:bCs/>
          <w:sz w:val="44"/>
          <w:szCs w:val="44"/>
        </w:rPr>
      </w:pPr>
      <w:r>
        <w:rPr>
          <w:rFonts w:hint="eastAsia"/>
          <w:b/>
          <w:bCs/>
          <w:sz w:val="44"/>
          <w:szCs w:val="44"/>
        </w:rPr>
        <w:t>评标办法</w:t>
      </w:r>
    </w:p>
    <w:p w14:paraId="720B6623">
      <w:pPr>
        <w:spacing w:line="360" w:lineRule="auto"/>
        <w:jc w:val="center"/>
        <w:rPr>
          <w:b/>
          <w:bCs/>
          <w:color w:val="000000"/>
        </w:rPr>
      </w:pPr>
      <w:r>
        <w:rPr>
          <w:b/>
          <w:bCs/>
          <w:color w:val="000000"/>
          <w:sz w:val="44"/>
          <w:szCs w:val="44"/>
        </w:rPr>
        <w:br w:type="page"/>
      </w:r>
      <w:r>
        <w:rPr>
          <w:rFonts w:hint="eastAsia"/>
          <w:b/>
          <w:bCs/>
          <w:color w:val="000000"/>
        </w:rPr>
        <w:t>第五部分  评标办法</w:t>
      </w:r>
    </w:p>
    <w:p w14:paraId="54C28AC5">
      <w:pPr>
        <w:spacing w:line="500" w:lineRule="exact"/>
        <w:ind w:left="96" w:firstLine="480" w:firstLineChars="200"/>
      </w:pPr>
      <w:r>
        <w:rPr>
          <w:rFonts w:hint="eastAsia"/>
        </w:rPr>
        <w:t>综合本项目的特点，根据相关法律法规的规定，本着保护竞争，维护招标工作公开、公平、公正原则，特制定本评标办法，作为选定本次招标中标人的依据。</w:t>
      </w:r>
    </w:p>
    <w:p w14:paraId="442575E2">
      <w:pPr>
        <w:spacing w:line="500" w:lineRule="exact"/>
        <w:ind w:left="96" w:firstLine="482" w:firstLineChars="200"/>
        <w:rPr>
          <w:b/>
          <w:bCs/>
        </w:rPr>
      </w:pPr>
      <w:r>
        <w:rPr>
          <w:b/>
          <w:bCs/>
        </w:rPr>
        <w:t>1</w:t>
      </w:r>
      <w:r>
        <w:rPr>
          <w:rFonts w:hint="eastAsia"/>
          <w:b/>
          <w:bCs/>
        </w:rPr>
        <w:t>、资格性审查</w:t>
      </w:r>
    </w:p>
    <w:p w14:paraId="2EF253F0">
      <w:pPr>
        <w:spacing w:line="500" w:lineRule="exact"/>
        <w:ind w:left="96" w:firstLine="480" w:firstLineChars="200"/>
        <w:rPr>
          <w:bCs/>
        </w:rPr>
      </w:pPr>
      <w:r>
        <w:rPr>
          <w:rFonts w:hint="eastAsia"/>
          <w:bCs/>
        </w:rPr>
        <w:t>开标后，采购代理机构和招标人依法对投标人的资格性进行审查，若下述项缺漏或无效的或存在重大不良记录的投标人，将不通过资格性审查，且不进入后续符合性审查及详细评审。具体内容如下：</w:t>
      </w:r>
    </w:p>
    <w:p w14:paraId="4AACC180">
      <w:pPr>
        <w:spacing w:line="500" w:lineRule="exact"/>
        <w:ind w:left="96" w:firstLine="480" w:firstLineChars="200"/>
      </w:pPr>
      <w:r>
        <w:rPr>
          <w:rFonts w:hint="eastAsia"/>
        </w:rPr>
        <w:t>（1）营业执照或法人登记证书等；</w:t>
      </w:r>
    </w:p>
    <w:p w14:paraId="2644FE0C">
      <w:pPr>
        <w:spacing w:line="500" w:lineRule="exact"/>
        <w:ind w:left="96" w:firstLine="480" w:firstLineChars="200"/>
      </w:pPr>
      <w:r>
        <w:rPr>
          <w:rFonts w:hint="eastAsia"/>
        </w:rPr>
        <w:t>（2）财务状况及税收、社会保障资金缴纳情况声明函</w:t>
      </w:r>
    </w:p>
    <w:p w14:paraId="06D5D749">
      <w:pPr>
        <w:spacing w:line="500" w:lineRule="exact"/>
        <w:ind w:left="96" w:firstLine="480" w:firstLineChars="200"/>
      </w:pPr>
      <w:r>
        <w:rPr>
          <w:rFonts w:hint="eastAsia"/>
        </w:rPr>
        <w:t>（3）参加政府采购活动前</w:t>
      </w:r>
      <w:r>
        <w:t>3</w:t>
      </w:r>
      <w:r>
        <w:rPr>
          <w:rFonts w:hint="eastAsia"/>
        </w:rPr>
        <w:t>年内在经营活动中没有重大违法记录的书面声明；</w:t>
      </w:r>
    </w:p>
    <w:p w14:paraId="1B688DFC">
      <w:pPr>
        <w:spacing w:line="500" w:lineRule="exact"/>
        <w:ind w:left="96" w:firstLine="480" w:firstLineChars="200"/>
        <w:rPr>
          <w:bCs/>
        </w:rPr>
      </w:pPr>
      <w:r>
        <w:rPr>
          <w:rFonts w:hint="eastAsia"/>
        </w:rPr>
        <w:t>（4）</w:t>
      </w:r>
      <w:r>
        <w:rPr>
          <w:rFonts w:hint="eastAsia"/>
          <w:bCs/>
        </w:rPr>
        <w:t>开标（投标截止时间）后，招标代理机构将在信用中国（</w:t>
      </w:r>
      <w:r>
        <w:rPr>
          <w:bCs/>
        </w:rPr>
        <w:t>www.creditchina.gov.cn</w:t>
      </w:r>
      <w:r>
        <w:rPr>
          <w:rFonts w:hint="eastAsia"/>
          <w:bCs/>
        </w:rPr>
        <w:t>）、中国政府采购网中“政府采购严重违法失信行为信息记录”（</w:t>
      </w:r>
      <w:r>
        <w:rPr>
          <w:bCs/>
        </w:rPr>
        <w:t>www.ccgp.gov.cn/cr/list</w:t>
      </w:r>
      <w:r>
        <w:rPr>
          <w:rFonts w:hint="eastAsia"/>
          <w:bCs/>
        </w:rPr>
        <w:t>）对参与开标会的投标人进行信息查询、截图留存，确认投标人截至投标截止时间前三年内，是否被列入失信被执行人、重大税收违法案件当事人名单、政府采购严重违法失信行为记录名单及其他不符合《中华人民共和国政府采购法》第二十二条规定条件等，若存在上述情况将拒绝其参与政府采购活动。</w:t>
      </w:r>
    </w:p>
    <w:p w14:paraId="73C8A58D">
      <w:pPr>
        <w:spacing w:line="500" w:lineRule="exact"/>
        <w:ind w:left="96" w:firstLine="480" w:firstLineChars="200"/>
      </w:pPr>
      <w:r>
        <w:rPr>
          <w:rFonts w:hint="eastAsia"/>
          <w:bCs/>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4EFFB5">
      <w:pPr>
        <w:spacing w:line="500" w:lineRule="exact"/>
        <w:ind w:left="96" w:firstLine="480" w:firstLineChars="200"/>
      </w:pPr>
      <w:r>
        <w:rPr>
          <w:rFonts w:hint="eastAsia"/>
        </w:rPr>
        <w:t>（5）具备法律、行政法规规定的其他条件的证明材料；</w:t>
      </w:r>
    </w:p>
    <w:p w14:paraId="47B8E457">
      <w:pPr>
        <w:spacing w:line="500" w:lineRule="exact"/>
        <w:ind w:left="96" w:firstLine="480" w:firstLineChars="200"/>
      </w:pPr>
      <w:r>
        <w:rPr>
          <w:rFonts w:hint="eastAsia"/>
        </w:rPr>
        <w:t>（6）具备履行合同所必需的设备和专业技术能力的证明材料；</w:t>
      </w:r>
    </w:p>
    <w:p w14:paraId="6329527E">
      <w:pPr>
        <w:spacing w:line="500" w:lineRule="exact"/>
        <w:ind w:left="96" w:firstLine="480" w:firstLineChars="200"/>
      </w:pPr>
      <w:r>
        <w:rPr>
          <w:rFonts w:hint="eastAsia"/>
        </w:rPr>
        <w:t>（7）本项目投标人必须满足的其他资格条件；</w:t>
      </w:r>
    </w:p>
    <w:p w14:paraId="002E86C7">
      <w:pPr>
        <w:spacing w:line="500" w:lineRule="exact"/>
        <w:ind w:left="96" w:firstLine="482" w:firstLineChars="200"/>
        <w:rPr>
          <w:b/>
          <w:bCs/>
        </w:rPr>
      </w:pPr>
      <w:r>
        <w:rPr>
          <w:rFonts w:hint="eastAsia"/>
          <w:b/>
          <w:bCs/>
        </w:rPr>
        <w:t>通过资格性审查的投标人满足</w:t>
      </w:r>
      <w:r>
        <w:rPr>
          <w:b/>
          <w:bCs/>
        </w:rPr>
        <w:t>3</w:t>
      </w:r>
      <w:r>
        <w:rPr>
          <w:rFonts w:hint="eastAsia"/>
          <w:b/>
          <w:bCs/>
        </w:rPr>
        <w:t>家的，进入详细评审，若通过不足</w:t>
      </w:r>
      <w:r>
        <w:rPr>
          <w:b/>
          <w:bCs/>
        </w:rPr>
        <w:t>3</w:t>
      </w:r>
      <w:r>
        <w:rPr>
          <w:rFonts w:hint="eastAsia"/>
          <w:b/>
          <w:bCs/>
        </w:rPr>
        <w:t>家则不得进行评标。</w:t>
      </w:r>
    </w:p>
    <w:p w14:paraId="7AFEFF6D">
      <w:pPr>
        <w:spacing w:line="500" w:lineRule="exact"/>
        <w:ind w:left="96" w:firstLine="482" w:firstLineChars="200"/>
      </w:pPr>
      <w:r>
        <w:rPr>
          <w:b/>
          <w:bCs/>
        </w:rPr>
        <w:t>2</w:t>
      </w:r>
      <w:r>
        <w:rPr>
          <w:rFonts w:hint="eastAsia"/>
          <w:b/>
          <w:bCs/>
        </w:rPr>
        <w:t>、评标委员会</w:t>
      </w:r>
    </w:p>
    <w:p w14:paraId="2A361D11">
      <w:pPr>
        <w:spacing w:line="500" w:lineRule="exact"/>
        <w:ind w:left="96" w:firstLine="480" w:firstLineChars="200"/>
      </w:pPr>
      <w:r>
        <w:t>2.1</w:t>
      </w:r>
      <w:r>
        <w:rPr>
          <w:rFonts w:hint="eastAsia"/>
          <w:bCs/>
        </w:rPr>
        <w:t>招标人、</w:t>
      </w:r>
      <w:r>
        <w:rPr>
          <w:rFonts w:hint="eastAsia"/>
        </w:rPr>
        <w:t>招标代理机构将根据招标货物</w:t>
      </w:r>
      <w:r>
        <w:t>/</w:t>
      </w:r>
      <w:r>
        <w:rPr>
          <w:rFonts w:hint="eastAsia"/>
        </w:rPr>
        <w:t>服务的特点，依法组建评标委员会，其成员由技术、经济等方面的专家和招标人的代表组成，其中外聘专家人数不少于评标委员会总人数的</w:t>
      </w:r>
      <w:r>
        <w:t>2/3</w:t>
      </w:r>
      <w:r>
        <w:rPr>
          <w:rFonts w:hint="eastAsia"/>
        </w:rPr>
        <w:t>。评标委员会对投标文件进行审查、质疑、评估和比较。</w:t>
      </w:r>
    </w:p>
    <w:p w14:paraId="68C0D858">
      <w:pPr>
        <w:spacing w:line="500" w:lineRule="exact"/>
        <w:ind w:left="96" w:firstLine="480" w:firstLineChars="200"/>
      </w:pPr>
      <w:r>
        <w:t xml:space="preserve">2.2 </w:t>
      </w:r>
      <w:r>
        <w:rPr>
          <w:rFonts w:hint="eastAsia"/>
        </w:rPr>
        <w:t>评标委员会履行下列职责：</w:t>
      </w:r>
    </w:p>
    <w:p w14:paraId="6FA10D92">
      <w:pPr>
        <w:spacing w:line="500" w:lineRule="exact"/>
        <w:ind w:left="96" w:firstLine="480" w:firstLineChars="200"/>
      </w:pPr>
      <w:r>
        <w:rPr>
          <w:rFonts w:hint="eastAsia"/>
        </w:rPr>
        <w:t>（</w:t>
      </w:r>
      <w:r>
        <w:t>1</w:t>
      </w:r>
      <w:r>
        <w:rPr>
          <w:rFonts w:hint="eastAsia"/>
        </w:rPr>
        <w:t>）</w:t>
      </w:r>
      <w:r>
        <w:rPr>
          <w:rFonts w:hint="eastAsia" w:ascii="inherit" w:hAnsi="inherit"/>
        </w:rPr>
        <w:t>对通过资格性审查的投标人的投标文件进行符合性审查，以确定其是否满足招标文件的实质性要求；</w:t>
      </w:r>
    </w:p>
    <w:p w14:paraId="329B7DBB">
      <w:pPr>
        <w:spacing w:line="500" w:lineRule="exact"/>
        <w:ind w:left="96" w:firstLine="480" w:firstLineChars="200"/>
      </w:pPr>
      <w:r>
        <w:rPr>
          <w:rFonts w:hint="eastAsia"/>
        </w:rPr>
        <w:t>（</w:t>
      </w:r>
      <w:r>
        <w:t>2</w:t>
      </w:r>
      <w:r>
        <w:rPr>
          <w:rFonts w:hint="eastAsia"/>
        </w:rPr>
        <w:t>）要求投标人对投标文件有关事项作出澄清或者说明；</w:t>
      </w:r>
    </w:p>
    <w:p w14:paraId="444B68C7">
      <w:pPr>
        <w:spacing w:line="500" w:lineRule="exact"/>
        <w:ind w:left="96" w:firstLine="480" w:firstLineChars="200"/>
      </w:pPr>
      <w:r>
        <w:rPr>
          <w:rFonts w:hint="eastAsia"/>
        </w:rPr>
        <w:t>（</w:t>
      </w:r>
      <w:r>
        <w:t>3</w:t>
      </w:r>
      <w:r>
        <w:rPr>
          <w:rFonts w:hint="eastAsia"/>
        </w:rPr>
        <w:t>）对投标文件进行比较和评价；</w:t>
      </w:r>
    </w:p>
    <w:p w14:paraId="50072507">
      <w:pPr>
        <w:spacing w:line="500" w:lineRule="exact"/>
        <w:ind w:left="96" w:firstLine="480" w:firstLineChars="200"/>
      </w:pPr>
      <w:r>
        <w:rPr>
          <w:rFonts w:hint="eastAsia"/>
        </w:rPr>
        <w:t>（</w:t>
      </w:r>
      <w:r>
        <w:t>4</w:t>
      </w:r>
      <w:r>
        <w:rPr>
          <w:rFonts w:hint="eastAsia"/>
        </w:rPr>
        <w:t>）评标委员会应当对符合资格的投标人的投标文件进行符合性审查，以确定其是否满足招标文件的实质性要求；</w:t>
      </w:r>
    </w:p>
    <w:p w14:paraId="5279542F">
      <w:pPr>
        <w:spacing w:line="500" w:lineRule="exact"/>
        <w:ind w:left="96" w:firstLine="480" w:firstLineChars="200"/>
      </w:pPr>
      <w:r>
        <w:rPr>
          <w:rFonts w:hint="eastAsia"/>
        </w:rPr>
        <w:t>（</w:t>
      </w:r>
      <w:r>
        <w:t>5</w:t>
      </w:r>
      <w:r>
        <w:rPr>
          <w:rFonts w:hint="eastAsia"/>
        </w:rPr>
        <w:t>）确定中标候选人名单，以及根据招标人委托直接确定中标人；</w:t>
      </w:r>
    </w:p>
    <w:p w14:paraId="0F642DB0">
      <w:pPr>
        <w:spacing w:line="500" w:lineRule="exact"/>
        <w:ind w:left="96" w:firstLine="480" w:firstLineChars="200"/>
      </w:pPr>
      <w:r>
        <w:rPr>
          <w:rFonts w:hint="eastAsia"/>
        </w:rPr>
        <w:t>（</w:t>
      </w:r>
      <w:r>
        <w:t>6</w:t>
      </w:r>
      <w:r>
        <w:rPr>
          <w:rFonts w:hint="eastAsia"/>
        </w:rPr>
        <w:t>）向招标人、采购代理机构或者有关部门报告评标中发现的违法行为；</w:t>
      </w:r>
    </w:p>
    <w:p w14:paraId="753B49FD">
      <w:pPr>
        <w:spacing w:line="500" w:lineRule="exact"/>
        <w:ind w:left="96" w:firstLine="480" w:firstLineChars="200"/>
      </w:pPr>
      <w:r>
        <w:rPr>
          <w:rFonts w:hint="eastAsia"/>
        </w:rPr>
        <w:t>（</w:t>
      </w:r>
      <w:r>
        <w:t>7</w:t>
      </w:r>
      <w:r>
        <w:rPr>
          <w:rFonts w:hint="eastAsia"/>
        </w:rPr>
        <w:t>）</w:t>
      </w:r>
      <w:r>
        <w:rPr>
          <w:rFonts w:hint="eastAsia" w:ascii="inherit" w:hAnsi="inherit"/>
        </w:rPr>
        <w:t>评标委员会应当按照招标文件中规定的评标方法和标准，对符合性审查合格的投标文件进行商务和技术评估，综合比较与评价</w:t>
      </w:r>
      <w:r>
        <w:rPr>
          <w:rFonts w:hint="eastAsia"/>
        </w:rPr>
        <w:t>。</w:t>
      </w:r>
    </w:p>
    <w:p w14:paraId="63453A2E">
      <w:pPr>
        <w:spacing w:line="500" w:lineRule="exact"/>
        <w:ind w:left="96" w:firstLine="482" w:firstLineChars="200"/>
        <w:rPr>
          <w:b/>
          <w:bCs/>
        </w:rPr>
      </w:pPr>
      <w:r>
        <w:rPr>
          <w:b/>
          <w:bCs/>
        </w:rPr>
        <w:t>3</w:t>
      </w:r>
      <w:r>
        <w:rPr>
          <w:rFonts w:hint="eastAsia"/>
          <w:b/>
          <w:bCs/>
        </w:rPr>
        <w:t>、详细评审</w:t>
      </w:r>
    </w:p>
    <w:p w14:paraId="4FEC40B8">
      <w:pPr>
        <w:spacing w:line="500" w:lineRule="exact"/>
        <w:ind w:left="96" w:firstLine="480" w:firstLineChars="200"/>
      </w:pPr>
      <w:r>
        <w:t>3.1</w:t>
      </w:r>
      <w:r>
        <w:rPr>
          <w:rFonts w:hint="eastAsia"/>
        </w:rPr>
        <w:t>本项目的评标采用综合评分法，总分</w:t>
      </w:r>
      <w:r>
        <w:t>100</w:t>
      </w:r>
      <w:r>
        <w:rPr>
          <w:rFonts w:hint="eastAsia"/>
        </w:rPr>
        <w:t>分，其中价格标权数为</w:t>
      </w:r>
      <w:r>
        <w:t>3</w:t>
      </w:r>
      <w:r>
        <w:rPr>
          <w:rFonts w:hint="eastAsia"/>
        </w:rPr>
        <w:t>0％，技术商务标权数为</w:t>
      </w:r>
      <w:r>
        <w:t>7</w:t>
      </w:r>
      <w:r>
        <w:rPr>
          <w:rFonts w:hint="eastAsia"/>
        </w:rPr>
        <w:t>0％。</w:t>
      </w:r>
    </w:p>
    <w:p w14:paraId="766B719E">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3</w:t>
      </w:r>
      <w:r>
        <w:rPr>
          <w:rFonts w:cs="宋体"/>
          <w:color w:val="auto"/>
        </w:rPr>
        <w:t>.2</w:t>
      </w:r>
      <w:r>
        <w:rPr>
          <w:rFonts w:hint="eastAsia" w:cs="宋体"/>
          <w:color w:val="auto"/>
        </w:rPr>
        <w:t>政府采购主要政策：</w:t>
      </w:r>
    </w:p>
    <w:p w14:paraId="001377F5">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（1）中小企业划型标准按照《关于印发中小企业划型标准规定的通知（工信部联企业〔2011〕300号）》文的相关规定认定。</w:t>
      </w:r>
    </w:p>
    <w:p w14:paraId="1ABE75CA">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2）根据《财库〔2014〕68号》监狱企业视同小型、微型企业，享受中小企业发展的政府采购政策（监狱企业参加政府采购活动时，应当提供由省级以上监狱管理局、戒毒管理局（含新疆生产建设兵团）出具的属于监狱企业的证明文件）。</w:t>
      </w:r>
    </w:p>
    <w:p w14:paraId="7C73460F">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（3）根据《财库〔2017〕141号》符合条件的残疾人福利性单位视同小型、微型企业，享受中小企业发展的政府采购政策。残疾人福利性单位属于小型、微型企业的，不重复享受政策。</w:t>
      </w:r>
    </w:p>
    <w:p w14:paraId="3CF58A12">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（4）参加政府采购活动的中小企业应当按“关于印发《政府采购促进中小企业发展管理办法》的通知[</w:t>
      </w:r>
      <w:r>
        <w:rPr>
          <w:rFonts w:cs="宋体"/>
          <w:color w:val="auto"/>
        </w:rPr>
        <w:t>财库〔2020〕46号</w:t>
      </w:r>
      <w:r>
        <w:rPr>
          <w:rFonts w:hint="eastAsia" w:cs="宋体"/>
          <w:color w:val="auto"/>
        </w:rPr>
        <w:t>]” 和《财库〔2017〕141号》规定提供《中小企业声明函》和《残疾人福利性单位声明函》。未提供上述资料的报价，其价格不予扣除。</w:t>
      </w:r>
    </w:p>
    <w:p w14:paraId="54646E49">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5）对于列入政府采购节能产品、环境标志产品实施品目清单的产品，应根据财政部、发展改革委、生态环境部等部门确定的实施政府优先采购和强制采购相关标准规范执行；采购的产品属于品目清单范围的，招标人及采购代理机构将依据国家确定的认证机构出具的、处于有效期之内的节能产品、环境标志产品认证证书，对获得证书的产品实施政府优先采购或强制采购。</w:t>
      </w:r>
    </w:p>
    <w:p w14:paraId="28339D7E">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上述品目清单以最新公布内容为准，投标人须在投标文件中提供相应的证明材料。</w:t>
      </w:r>
    </w:p>
    <w:p w14:paraId="4C2F64EA">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若国家或者上海市规定政府采购应当强制采购或优先采购的其他产品和服务，按照其规定实行强制采购或优先采购。</w:t>
      </w:r>
    </w:p>
    <w:p w14:paraId="217E1FC1">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若属于规定必须强制采购的节能产品，投标人须提供国家确定的认证机构出具的、处于有效期之内的节能产品认证证书，评标委员会须推荐符合强制节能要求产品的投标人为中标人，若投标人未提供相关节能产品认证证书，则作无效标处理。</w:t>
      </w:r>
    </w:p>
    <w:p w14:paraId="211F514F">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3</w:t>
      </w:r>
      <w:r>
        <w:rPr>
          <w:rFonts w:cs="宋体"/>
          <w:color w:val="auto"/>
        </w:rPr>
        <w:t xml:space="preserve">.3 </w:t>
      </w:r>
      <w:r>
        <w:rPr>
          <w:rFonts w:hint="eastAsia" w:cs="宋体"/>
          <w:color w:val="auto"/>
        </w:rPr>
        <w:t>若本项目面向大、中、小、微型企业，事业单位及社会组织等各类供应商采购，且供应商提供了完整、真实的“中小企业声明函”，属于小型或微型企业的供应商按下述规定享受价格分优惠政策：</w:t>
      </w:r>
    </w:p>
    <w:p w14:paraId="2E40C4C0">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w:t>
      </w:r>
      <w:r>
        <w:rPr>
          <w:rFonts w:cs="宋体"/>
          <w:color w:val="auto"/>
        </w:rPr>
        <w:t>1）根据《政府采购促进中小企业发展管理办法》《关于进一步加大政府采购支持中小企业力度的通知》（财库〔2022〕19号）的相关规定，对小型或微型企业的报价给予10%的扣除，以扣除后的价格作为评审价格；专门面向中小企业采购时，则不再给予价格10%的扣除。</w:t>
      </w:r>
    </w:p>
    <w:p w14:paraId="323CDD85">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2）若投标人为联合体，组成联合体或者接受分包合同的中小企业与联合体内其他企业、分包企业之间不得存在直接控股、管理关系。接受大中型企业与小微企业组成联合体或者允许大中型企业向一家或者多家小微企业分包的采购项目，对于联合协议或者分包意向协议约定小微企业的合同份额占到合同总金额30%以上的，招标人、采购代理机构应当对联合体或者大中型企业的报价给予</w:t>
      </w:r>
      <w:r>
        <w:rPr>
          <w:rFonts w:cs="宋体"/>
          <w:color w:val="auto"/>
        </w:rPr>
        <w:t>4</w:t>
      </w:r>
      <w:r>
        <w:rPr>
          <w:rFonts w:hint="eastAsia" w:cs="宋体"/>
          <w:color w:val="auto"/>
        </w:rPr>
        <w:t>%的扣除，用扣除后的价格参加评审。</w:t>
      </w:r>
    </w:p>
    <w:p w14:paraId="61E98EF2">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（3）供应商提供的货物或服务符合下列情形的，享受中小企业扶持政策：</w:t>
      </w:r>
    </w:p>
    <w:p w14:paraId="596CD980">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1）货物采购项目：货物由中小企业制造，即货物由中小企业生产且使用该中小企业商号或者注册商标，享受中小企业扶持政策。</w:t>
      </w:r>
    </w:p>
    <w:p w14:paraId="3BA4FDA2">
      <w:pPr>
        <w:pStyle w:val="45"/>
        <w:adjustRightInd w:val="0"/>
        <w:snapToGrid w:val="0"/>
        <w:spacing w:before="0" w:beforeAutospacing="0" w:after="0" w:afterAutospacing="0" w:line="500" w:lineRule="exact"/>
        <w:ind w:firstLine="480" w:firstLineChars="200"/>
        <w:jc w:val="both"/>
        <w:outlineLvl w:val="0"/>
        <w:rPr>
          <w:rFonts w:cs="宋体"/>
          <w:color w:val="auto"/>
        </w:rPr>
      </w:pPr>
      <w:r>
        <w:rPr>
          <w:rFonts w:hint="eastAsia" w:cs="宋体"/>
          <w:color w:val="auto"/>
        </w:rPr>
        <w:t>注：货物采购项目中，供应商提供的货物既有中小企业制造货物，也有大型企业制造货物的，不享受中小企业扶持政策。</w:t>
      </w:r>
    </w:p>
    <w:p w14:paraId="7B9B6976">
      <w:pPr>
        <w:spacing w:line="500" w:lineRule="exact"/>
        <w:ind w:left="96" w:firstLine="480" w:firstLineChars="200"/>
      </w:pPr>
      <w:r>
        <w:rPr>
          <w:rFonts w:hint="eastAsia"/>
        </w:rPr>
        <w:t>2）服务采购项目：服务由中小企业承接 ，即提供服务的人员为中小企业按照《中华人民共和国劳动合同法》订立劳动合同的从业人员，享受中小企业扶持政策。</w:t>
      </w:r>
    </w:p>
    <w:p w14:paraId="64C3B968">
      <w:pPr>
        <w:spacing w:line="500" w:lineRule="exact"/>
        <w:ind w:left="96" w:firstLine="480" w:firstLineChars="200"/>
      </w:pPr>
      <w:r>
        <w:t>3.4</w:t>
      </w:r>
      <w:r>
        <w:rPr>
          <w:rFonts w:hint="eastAsia" w:ascii="inherit" w:hAnsi="inherit"/>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排名第一名的中标候选人为中标人。</w:t>
      </w:r>
      <w:r>
        <w:rPr>
          <w:rFonts w:hint="eastAsia"/>
        </w:rPr>
        <w:t>若出现排名第一的中标候选人放弃中标或不能按招标文件规定签订合同等原因取消中标资格，则按排名顺序依次确定其后中标候选人为中标人或重新招标。</w:t>
      </w:r>
    </w:p>
    <w:p w14:paraId="6F66E721">
      <w:pPr>
        <w:spacing w:line="500" w:lineRule="exact"/>
        <w:ind w:left="96" w:firstLine="480" w:firstLineChars="200"/>
      </w:pPr>
      <w:r>
        <w:t>3.5</w:t>
      </w:r>
      <w:r>
        <w:rPr>
          <w:rFonts w:hint="eastAsia"/>
        </w:rPr>
        <w:t>提供相同品牌产品且通过资格审查、符合性审查的不同投标人按一家投标人计算，评审后得分最高的同品牌投标人获得中标人推荐资格；评审得分相同的，由评标委员会参照上述</w:t>
      </w:r>
      <w:r>
        <w:t>3.3</w:t>
      </w:r>
      <w:r>
        <w:rPr>
          <w:rFonts w:hint="eastAsia"/>
        </w:rPr>
        <w:t>相关规定确定中标人推荐资格，其他同品牌投标人不作为中标候选人。</w:t>
      </w:r>
    </w:p>
    <w:p w14:paraId="5D48A184">
      <w:pPr>
        <w:spacing w:line="500" w:lineRule="exact"/>
        <w:ind w:left="96" w:firstLine="480" w:firstLineChars="200"/>
      </w:pPr>
      <w:r>
        <w:rPr>
          <w:rFonts w:hint="eastAsia"/>
        </w:rPr>
        <w:t>非单一产品采购项目，将以本招标文件第三部分采购需求中核心产品判定。多家投标人提供的核心产品品牌相同的，按前述规定处理。</w:t>
      </w:r>
    </w:p>
    <w:p w14:paraId="6A87674A">
      <w:pPr>
        <w:spacing w:line="500" w:lineRule="exact"/>
        <w:ind w:left="96" w:firstLine="482" w:firstLineChars="200"/>
      </w:pPr>
      <w:r>
        <w:rPr>
          <w:b/>
        </w:rPr>
        <w:t>3.6</w:t>
      </w:r>
      <w:r>
        <w:rPr>
          <w:rFonts w:hint="eastAsia" w:ascii="inherit" w:hAnsi="inherit"/>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F72E0E">
      <w:pPr>
        <w:spacing w:line="360" w:lineRule="auto"/>
        <w:ind w:left="96" w:firstLine="240" w:firstLineChars="100"/>
        <w:rPr>
          <w:color w:val="000000"/>
          <w:szCs w:val="21"/>
        </w:rPr>
      </w:pPr>
      <w:r>
        <w:rPr>
          <w:rFonts w:hint="eastAsia"/>
        </w:rPr>
        <w:t>具体评分细则如下：</w:t>
      </w:r>
    </w:p>
    <w:p w14:paraId="18FDCD3F">
      <w:pPr>
        <w:pStyle w:val="4"/>
        <w:numPr>
          <w:ilvl w:val="0"/>
          <w:numId w:val="0"/>
        </w:numPr>
        <w:spacing w:before="0" w:after="0"/>
        <w:jc w:val="center"/>
        <w:rPr>
          <w:rFonts w:hAnsi="宋体" w:eastAsia="宋体"/>
          <w:sz w:val="28"/>
          <w:szCs w:val="28"/>
          <w:u w:val="single"/>
        </w:rPr>
      </w:pPr>
      <w:r>
        <w:rPr>
          <w:rFonts w:hint="eastAsia" w:hAnsi="宋体" w:eastAsia="宋体"/>
          <w:sz w:val="28"/>
          <w:szCs w:val="28"/>
          <w:u w:val="single"/>
        </w:rPr>
        <w:t>评分细则</w:t>
      </w:r>
    </w:p>
    <w:p w14:paraId="26198BBD">
      <w:pPr>
        <w:jc w:val="center"/>
        <w:rPr>
          <w:b/>
          <w:color w:val="000000"/>
          <w:szCs w:val="21"/>
          <w:u w:val="single"/>
        </w:rPr>
      </w:pPr>
      <w:r>
        <w:rPr>
          <w:rFonts w:hint="eastAsia"/>
          <w:b/>
          <w:color w:val="000000"/>
          <w:szCs w:val="21"/>
          <w:u w:val="single"/>
        </w:rPr>
        <w:t>一、价格评分（</w:t>
      </w:r>
      <w:r>
        <w:rPr>
          <w:b/>
          <w:color w:val="000000"/>
          <w:szCs w:val="21"/>
          <w:u w:val="single"/>
        </w:rPr>
        <w:t>30</w:t>
      </w:r>
      <w:r>
        <w:rPr>
          <w:rFonts w:hint="eastAsia"/>
          <w:b/>
          <w:color w:val="000000"/>
          <w:szCs w:val="21"/>
          <w:u w:val="single"/>
        </w:rPr>
        <w:t>分）（小数点保留两位）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843"/>
        <w:gridCol w:w="851"/>
        <w:gridCol w:w="5892"/>
      </w:tblGrid>
      <w:tr w14:paraId="39797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763" w:type="dxa"/>
            <w:vAlign w:val="center"/>
          </w:tcPr>
          <w:p w14:paraId="5577AC11">
            <w:pPr>
              <w:jc w:val="center"/>
            </w:pPr>
            <w:r>
              <w:rPr>
                <w:rFonts w:hint="eastAsia"/>
              </w:rPr>
              <w:t>序号</w:t>
            </w:r>
          </w:p>
        </w:tc>
        <w:tc>
          <w:tcPr>
            <w:tcW w:w="1843" w:type="dxa"/>
            <w:vAlign w:val="center"/>
          </w:tcPr>
          <w:p w14:paraId="5F8F3477">
            <w:pPr>
              <w:jc w:val="center"/>
            </w:pPr>
            <w:r>
              <w:rPr>
                <w:rFonts w:hint="eastAsia"/>
              </w:rPr>
              <w:t>评审因素</w:t>
            </w:r>
          </w:p>
        </w:tc>
        <w:tc>
          <w:tcPr>
            <w:tcW w:w="851" w:type="dxa"/>
            <w:vAlign w:val="center"/>
          </w:tcPr>
          <w:p w14:paraId="759D7467">
            <w:pPr>
              <w:jc w:val="center"/>
            </w:pPr>
            <w:r>
              <w:rPr>
                <w:rFonts w:hint="eastAsia"/>
              </w:rPr>
              <w:t>分值</w:t>
            </w:r>
          </w:p>
        </w:tc>
        <w:tc>
          <w:tcPr>
            <w:tcW w:w="5892" w:type="dxa"/>
            <w:vAlign w:val="center"/>
          </w:tcPr>
          <w:p w14:paraId="1A643276">
            <w:pPr>
              <w:jc w:val="center"/>
            </w:pPr>
            <w:r>
              <w:rPr>
                <w:rFonts w:hint="eastAsia"/>
              </w:rPr>
              <w:t>评分说明</w:t>
            </w:r>
          </w:p>
        </w:tc>
      </w:tr>
      <w:tr w14:paraId="209EDF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763" w:type="dxa"/>
            <w:vAlign w:val="center"/>
          </w:tcPr>
          <w:p w14:paraId="336DDA7D">
            <w:pPr>
              <w:spacing w:line="400" w:lineRule="exact"/>
              <w:jc w:val="center"/>
            </w:pPr>
            <w:r>
              <w:rPr>
                <w:rFonts w:hint="eastAsia"/>
              </w:rPr>
              <w:t>1</w:t>
            </w:r>
          </w:p>
        </w:tc>
        <w:tc>
          <w:tcPr>
            <w:tcW w:w="1843" w:type="dxa"/>
            <w:vAlign w:val="center"/>
          </w:tcPr>
          <w:p w14:paraId="607F23FF">
            <w:pPr>
              <w:spacing w:line="400" w:lineRule="exact"/>
              <w:jc w:val="center"/>
            </w:pPr>
            <w:r>
              <w:rPr>
                <w:rFonts w:hint="eastAsia"/>
              </w:rPr>
              <w:t>投标报价</w:t>
            </w:r>
          </w:p>
        </w:tc>
        <w:tc>
          <w:tcPr>
            <w:tcW w:w="851" w:type="dxa"/>
            <w:vAlign w:val="center"/>
          </w:tcPr>
          <w:p w14:paraId="5D207808">
            <w:pPr>
              <w:spacing w:line="400" w:lineRule="exact"/>
              <w:jc w:val="center"/>
            </w:pPr>
            <w:r>
              <w:t>30</w:t>
            </w:r>
          </w:p>
        </w:tc>
        <w:tc>
          <w:tcPr>
            <w:tcW w:w="5892" w:type="dxa"/>
            <w:vAlign w:val="center"/>
          </w:tcPr>
          <w:p w14:paraId="69CD6979">
            <w:pPr>
              <w:spacing w:line="400" w:lineRule="exact"/>
            </w:pPr>
            <w:r>
              <w:rPr>
                <w:rFonts w:hint="eastAsia"/>
              </w:rPr>
              <w:t>1、根据相关法律法规，综合评分法中的价格分统一采用低价优先法计算，即满足招标文件要求且投标价格最低的投标报价为基准价，其价格分为满分3</w:t>
            </w:r>
            <w:r>
              <w:t>0</w:t>
            </w:r>
            <w:r>
              <w:rPr>
                <w:rFonts w:hint="eastAsia"/>
              </w:rPr>
              <w:t>分。</w:t>
            </w:r>
          </w:p>
          <w:p w14:paraId="2BF0F77E">
            <w:pPr>
              <w:spacing w:line="400" w:lineRule="exact"/>
            </w:pPr>
            <w:r>
              <w:rPr>
                <w:rFonts w:hint="eastAsia"/>
              </w:rPr>
              <w:t>2、其他投标人的投标报价得分计算公式如下：</w:t>
            </w:r>
          </w:p>
          <w:p w14:paraId="5E182132">
            <w:pPr>
              <w:tabs>
                <w:tab w:val="left" w:pos="855"/>
                <w:tab w:val="left" w:pos="1440"/>
              </w:tabs>
              <w:spacing w:line="400" w:lineRule="exact"/>
            </w:pPr>
            <w:r>
              <w:rPr>
                <w:rFonts w:hint="eastAsia"/>
              </w:rPr>
              <w:t>投标报价得分=(评标基准价／投标报价)×价格权值×100。</w:t>
            </w:r>
          </w:p>
        </w:tc>
      </w:tr>
    </w:tbl>
    <w:p w14:paraId="4C70BC56">
      <w:pPr>
        <w:snapToGrid w:val="0"/>
        <w:spacing w:line="240" w:lineRule="exact"/>
        <w:ind w:left="262" w:leftChars="109"/>
        <w:jc w:val="center"/>
        <w:rPr>
          <w:b/>
          <w:bCs/>
          <w:color w:val="000000"/>
          <w:szCs w:val="21"/>
        </w:rPr>
      </w:pPr>
    </w:p>
    <w:p w14:paraId="5ED0CD5E">
      <w:pPr>
        <w:snapToGrid w:val="0"/>
        <w:spacing w:line="240" w:lineRule="exact"/>
        <w:ind w:left="262" w:leftChars="109"/>
        <w:jc w:val="center"/>
        <w:rPr>
          <w:b/>
          <w:bCs/>
          <w:color w:val="000000"/>
          <w:szCs w:val="21"/>
          <w:u w:val="single"/>
        </w:rPr>
      </w:pPr>
      <w:r>
        <w:rPr>
          <w:rFonts w:hint="eastAsia"/>
          <w:b/>
          <w:bCs/>
          <w:color w:val="000000"/>
          <w:szCs w:val="21"/>
          <w:u w:val="single"/>
        </w:rPr>
        <w:t>二、技术商务评分（</w:t>
      </w:r>
      <w:r>
        <w:rPr>
          <w:b/>
          <w:color w:val="000000"/>
          <w:szCs w:val="21"/>
          <w:u w:val="single"/>
        </w:rPr>
        <w:t>70</w:t>
      </w:r>
      <w:r>
        <w:rPr>
          <w:rFonts w:hint="eastAsia"/>
          <w:b/>
          <w:bCs/>
          <w:color w:val="000000"/>
          <w:szCs w:val="21"/>
          <w:u w:val="single"/>
        </w:rPr>
        <w:t>分）（最小打分单位</w:t>
      </w:r>
      <w:r>
        <w:rPr>
          <w:b/>
          <w:bCs/>
          <w:color w:val="000000"/>
          <w:szCs w:val="21"/>
          <w:u w:val="single"/>
        </w:rPr>
        <w:t>1</w:t>
      </w:r>
      <w:r>
        <w:rPr>
          <w:rFonts w:hint="eastAsia"/>
          <w:b/>
          <w:bCs/>
          <w:color w:val="000000"/>
          <w:szCs w:val="21"/>
          <w:u w:val="single"/>
        </w:rPr>
        <w:t>分）</w:t>
      </w:r>
    </w:p>
    <w:p w14:paraId="74E154E6">
      <w:pPr>
        <w:spacing w:line="280" w:lineRule="exact"/>
        <w:rPr>
          <w:color w:val="000000"/>
          <w:szCs w:val="21"/>
        </w:rPr>
      </w:pPr>
    </w:p>
    <w:tbl>
      <w:tblPr>
        <w:tblStyle w:val="8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619"/>
        <w:gridCol w:w="1175"/>
        <w:gridCol w:w="895"/>
        <w:gridCol w:w="6520"/>
      </w:tblGrid>
      <w:tr w14:paraId="473D0C4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2" w:hRule="atLeast"/>
          <w:jc w:val="center"/>
        </w:trPr>
        <w:tc>
          <w:tcPr>
            <w:tcW w:w="619" w:type="dxa"/>
            <w:vAlign w:val="center"/>
          </w:tcPr>
          <w:p w14:paraId="394D4616">
            <w:pPr>
              <w:spacing w:line="240" w:lineRule="atLeast"/>
              <w:jc w:val="center"/>
              <w:rPr>
                <w:b/>
              </w:rPr>
            </w:pPr>
            <w:r>
              <w:rPr>
                <w:rFonts w:hint="eastAsia"/>
                <w:b/>
              </w:rPr>
              <w:t>序号</w:t>
            </w:r>
          </w:p>
        </w:tc>
        <w:tc>
          <w:tcPr>
            <w:tcW w:w="1175" w:type="dxa"/>
            <w:vAlign w:val="center"/>
          </w:tcPr>
          <w:p w14:paraId="4A180657">
            <w:pPr>
              <w:spacing w:line="240" w:lineRule="atLeast"/>
              <w:jc w:val="center"/>
              <w:rPr>
                <w:b/>
              </w:rPr>
            </w:pPr>
            <w:r>
              <w:rPr>
                <w:rFonts w:hint="eastAsia"/>
                <w:b/>
              </w:rPr>
              <w:t>评审因素</w:t>
            </w:r>
          </w:p>
        </w:tc>
        <w:tc>
          <w:tcPr>
            <w:tcW w:w="895" w:type="dxa"/>
            <w:vAlign w:val="center"/>
          </w:tcPr>
          <w:p w14:paraId="39BC2089">
            <w:pPr>
              <w:spacing w:line="240" w:lineRule="atLeast"/>
              <w:jc w:val="center"/>
              <w:rPr>
                <w:b/>
              </w:rPr>
            </w:pPr>
            <w:r>
              <w:rPr>
                <w:rFonts w:hint="eastAsia"/>
                <w:b/>
              </w:rPr>
              <w:t>分值</w:t>
            </w:r>
          </w:p>
        </w:tc>
        <w:tc>
          <w:tcPr>
            <w:tcW w:w="6520" w:type="dxa"/>
            <w:vAlign w:val="center"/>
          </w:tcPr>
          <w:p w14:paraId="37E96C9B">
            <w:pPr>
              <w:spacing w:line="240" w:lineRule="atLeast"/>
              <w:jc w:val="center"/>
              <w:rPr>
                <w:b/>
              </w:rPr>
            </w:pPr>
            <w:r>
              <w:rPr>
                <w:rFonts w:hint="eastAsia"/>
                <w:b/>
              </w:rPr>
              <w:t>评分标准说明</w:t>
            </w:r>
          </w:p>
        </w:tc>
      </w:tr>
      <w:tr w14:paraId="4BD5F485">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54" w:hRule="atLeast"/>
          <w:jc w:val="center"/>
        </w:trPr>
        <w:tc>
          <w:tcPr>
            <w:tcW w:w="619" w:type="dxa"/>
            <w:vAlign w:val="center"/>
          </w:tcPr>
          <w:p w14:paraId="3B745934">
            <w:pPr>
              <w:spacing w:line="240" w:lineRule="atLeast"/>
              <w:jc w:val="center"/>
            </w:pPr>
            <w:r>
              <w:rPr>
                <w:rFonts w:hint="eastAsia"/>
              </w:rPr>
              <w:t>1</w:t>
            </w:r>
          </w:p>
        </w:tc>
        <w:tc>
          <w:tcPr>
            <w:tcW w:w="1175" w:type="dxa"/>
            <w:vAlign w:val="center"/>
          </w:tcPr>
          <w:p w14:paraId="3659B278">
            <w:pPr>
              <w:jc w:val="center"/>
            </w:pPr>
            <w:r>
              <w:rPr>
                <w:rFonts w:hint="eastAsia"/>
              </w:rPr>
              <w:t>产品技术参数</w:t>
            </w:r>
          </w:p>
        </w:tc>
        <w:tc>
          <w:tcPr>
            <w:tcW w:w="895" w:type="dxa"/>
            <w:vAlign w:val="center"/>
          </w:tcPr>
          <w:p w14:paraId="51491AA6">
            <w:pPr>
              <w:spacing w:line="240" w:lineRule="atLeast"/>
              <w:jc w:val="center"/>
            </w:pPr>
            <w:r>
              <w:t>20</w:t>
            </w:r>
            <w:r>
              <w:rPr>
                <w:rFonts w:hint="eastAsia"/>
              </w:rPr>
              <w:t>分</w:t>
            </w:r>
          </w:p>
        </w:tc>
        <w:tc>
          <w:tcPr>
            <w:tcW w:w="6520" w:type="dxa"/>
            <w:vAlign w:val="center"/>
          </w:tcPr>
          <w:p w14:paraId="7A9C87A8">
            <w:pPr>
              <w:spacing w:line="360" w:lineRule="auto"/>
              <w:rPr>
                <w:color w:val="000000"/>
                <w:lang w:bidi="ar"/>
              </w:rPr>
            </w:pPr>
            <w:r>
              <w:rPr>
                <w:rFonts w:hint="eastAsia"/>
                <w:color w:val="000000"/>
                <w:lang w:bidi="ar"/>
              </w:rPr>
              <w:t>根据各投标人所投产品的技术参数与招标文件技术参数符合程度方面进行评审：完全符合采购要求的得满分</w:t>
            </w:r>
            <w:r>
              <w:rPr>
                <w:color w:val="000000"/>
                <w:lang w:bidi="ar"/>
              </w:rPr>
              <w:t>20</w:t>
            </w:r>
            <w:r>
              <w:rPr>
                <w:rFonts w:hint="eastAsia"/>
                <w:color w:val="000000"/>
                <w:lang w:bidi="ar"/>
              </w:rPr>
              <w:t>分，</w:t>
            </w:r>
            <w:r>
              <w:rPr>
                <w:rFonts w:hint="eastAsia"/>
                <w:color w:val="000000"/>
                <w:szCs w:val="21"/>
                <w:lang w:bidi="ar"/>
              </w:rPr>
              <w:t>每有1项一般指标负偏离扣</w:t>
            </w:r>
            <w:r>
              <w:rPr>
                <w:color w:val="000000"/>
                <w:szCs w:val="21"/>
                <w:lang w:bidi="ar"/>
              </w:rPr>
              <w:t>4</w:t>
            </w:r>
            <w:r>
              <w:rPr>
                <w:rFonts w:hint="eastAsia"/>
                <w:szCs w:val="21"/>
                <w:lang w:bidi="ar"/>
              </w:rPr>
              <w:t>分，扣完为止。</w:t>
            </w:r>
          </w:p>
        </w:tc>
      </w:tr>
      <w:tr w14:paraId="150CAC6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54" w:hRule="atLeast"/>
          <w:jc w:val="center"/>
        </w:trPr>
        <w:tc>
          <w:tcPr>
            <w:tcW w:w="619" w:type="dxa"/>
            <w:vAlign w:val="center"/>
          </w:tcPr>
          <w:p w14:paraId="5AD3ED08">
            <w:pPr>
              <w:spacing w:line="240" w:lineRule="atLeast"/>
              <w:jc w:val="center"/>
            </w:pPr>
            <w:r>
              <w:rPr>
                <w:rFonts w:hint="eastAsia"/>
              </w:rPr>
              <w:t>2</w:t>
            </w:r>
          </w:p>
        </w:tc>
        <w:tc>
          <w:tcPr>
            <w:tcW w:w="1175" w:type="dxa"/>
            <w:vAlign w:val="center"/>
          </w:tcPr>
          <w:p w14:paraId="0D5BC4B0">
            <w:pPr>
              <w:jc w:val="center"/>
            </w:pPr>
            <w:r>
              <w:rPr>
                <w:rFonts w:hint="eastAsia"/>
                <w:spacing w:val="-8"/>
              </w:rPr>
              <w:t>样品情况</w:t>
            </w:r>
          </w:p>
        </w:tc>
        <w:tc>
          <w:tcPr>
            <w:tcW w:w="895" w:type="dxa"/>
            <w:vAlign w:val="center"/>
          </w:tcPr>
          <w:p w14:paraId="64C77A76">
            <w:pPr>
              <w:spacing w:line="240" w:lineRule="atLeast"/>
              <w:jc w:val="center"/>
            </w:pPr>
            <w:r>
              <w:t>10</w:t>
            </w:r>
            <w:r>
              <w:rPr>
                <w:rFonts w:hint="eastAsia"/>
              </w:rPr>
              <w:t>分</w:t>
            </w:r>
          </w:p>
        </w:tc>
        <w:tc>
          <w:tcPr>
            <w:tcW w:w="6520" w:type="dxa"/>
            <w:vAlign w:val="center"/>
          </w:tcPr>
          <w:p w14:paraId="43541194">
            <w:pPr>
              <w:spacing w:line="360" w:lineRule="auto"/>
              <w:rPr>
                <w:color w:val="000000"/>
                <w:lang w:bidi="ar"/>
              </w:rPr>
            </w:pPr>
            <w:r>
              <w:rPr>
                <w:rFonts w:hint="eastAsia"/>
                <w:color w:val="000000"/>
                <w:lang w:bidi="ar"/>
              </w:rPr>
              <w:t>根据各投标人提供的样品情况进行综合打分：</w:t>
            </w:r>
          </w:p>
          <w:p w14:paraId="33CF8759">
            <w:pPr>
              <w:spacing w:line="360" w:lineRule="auto"/>
              <w:rPr>
                <w:color w:val="000000"/>
                <w:lang w:bidi="ar"/>
              </w:rPr>
            </w:pPr>
            <w:r>
              <w:rPr>
                <w:rFonts w:hint="eastAsia"/>
                <w:color w:val="000000"/>
                <w:lang w:bidi="ar"/>
              </w:rPr>
              <w:t>提供的样品完全满足采购需求，做工精良细腻、文字印刷工整清晰的得7</w:t>
            </w:r>
            <w:r>
              <w:rPr>
                <w:color w:val="000000"/>
                <w:lang w:bidi="ar"/>
              </w:rPr>
              <w:t>-10</w:t>
            </w:r>
            <w:r>
              <w:rPr>
                <w:rFonts w:hint="eastAsia"/>
                <w:color w:val="000000"/>
                <w:lang w:bidi="ar"/>
              </w:rPr>
              <w:t>分；</w:t>
            </w:r>
          </w:p>
          <w:p w14:paraId="726AE848">
            <w:pPr>
              <w:spacing w:line="360" w:lineRule="auto"/>
              <w:rPr>
                <w:color w:val="000000"/>
                <w:lang w:bidi="ar"/>
              </w:rPr>
            </w:pPr>
            <w:r>
              <w:rPr>
                <w:rFonts w:hint="eastAsia"/>
                <w:color w:val="000000"/>
                <w:lang w:bidi="ar"/>
              </w:rPr>
              <w:t>提供的样品有些许瑕疵，做工尚可的得4</w:t>
            </w:r>
            <w:r>
              <w:rPr>
                <w:color w:val="000000"/>
                <w:lang w:bidi="ar"/>
              </w:rPr>
              <w:t>-6</w:t>
            </w:r>
            <w:r>
              <w:rPr>
                <w:rFonts w:hint="eastAsia"/>
                <w:color w:val="000000"/>
                <w:lang w:bidi="ar"/>
              </w:rPr>
              <w:t>分；</w:t>
            </w:r>
          </w:p>
          <w:p w14:paraId="1AFC97A2">
            <w:pPr>
              <w:spacing w:line="360" w:lineRule="auto"/>
              <w:rPr>
                <w:color w:val="000000"/>
                <w:lang w:bidi="ar"/>
              </w:rPr>
            </w:pPr>
            <w:r>
              <w:rPr>
                <w:rFonts w:hint="eastAsia"/>
                <w:color w:val="000000"/>
                <w:lang w:bidi="ar"/>
              </w:rPr>
              <w:t>提供的样品有较大缺陷，做工粗糙的得1</w:t>
            </w:r>
            <w:r>
              <w:rPr>
                <w:color w:val="000000"/>
                <w:lang w:bidi="ar"/>
              </w:rPr>
              <w:t>-3</w:t>
            </w:r>
            <w:r>
              <w:rPr>
                <w:rFonts w:hint="eastAsia"/>
                <w:color w:val="000000"/>
                <w:lang w:bidi="ar"/>
              </w:rPr>
              <w:t>分；</w:t>
            </w:r>
          </w:p>
          <w:p w14:paraId="1E3844D0">
            <w:pPr>
              <w:spacing w:line="360" w:lineRule="auto"/>
              <w:rPr>
                <w:color w:val="000000"/>
                <w:lang w:bidi="ar"/>
              </w:rPr>
            </w:pPr>
            <w:r>
              <w:rPr>
                <w:rFonts w:hint="eastAsia"/>
                <w:color w:val="000000"/>
                <w:lang w:bidi="ar"/>
              </w:rPr>
              <w:t>不提供样品的不得分。</w:t>
            </w:r>
          </w:p>
        </w:tc>
      </w:tr>
      <w:tr w14:paraId="0E335F66">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755" w:hRule="atLeast"/>
          <w:jc w:val="center"/>
        </w:trPr>
        <w:tc>
          <w:tcPr>
            <w:tcW w:w="619" w:type="dxa"/>
            <w:vAlign w:val="center"/>
          </w:tcPr>
          <w:p w14:paraId="75983E7F">
            <w:pPr>
              <w:spacing w:line="240" w:lineRule="atLeast"/>
              <w:jc w:val="center"/>
            </w:pPr>
            <w:r>
              <w:t>3</w:t>
            </w:r>
          </w:p>
        </w:tc>
        <w:tc>
          <w:tcPr>
            <w:tcW w:w="1175" w:type="dxa"/>
            <w:vAlign w:val="center"/>
          </w:tcPr>
          <w:p w14:paraId="1D64ECFE">
            <w:pPr>
              <w:jc w:val="center"/>
            </w:pPr>
            <w:r>
              <w:rPr>
                <w:rFonts w:hint="eastAsia"/>
                <w:bCs/>
              </w:rPr>
              <w:t>运输配送方案</w:t>
            </w:r>
          </w:p>
        </w:tc>
        <w:tc>
          <w:tcPr>
            <w:tcW w:w="895" w:type="dxa"/>
            <w:vAlign w:val="center"/>
          </w:tcPr>
          <w:p w14:paraId="13358A5D">
            <w:pPr>
              <w:spacing w:line="240" w:lineRule="atLeast"/>
              <w:jc w:val="center"/>
            </w:pPr>
            <w:r>
              <w:t>10</w:t>
            </w:r>
            <w:r>
              <w:rPr>
                <w:rFonts w:hint="eastAsia"/>
              </w:rPr>
              <w:t>分</w:t>
            </w:r>
          </w:p>
        </w:tc>
        <w:tc>
          <w:tcPr>
            <w:tcW w:w="6520" w:type="dxa"/>
            <w:vAlign w:val="center"/>
          </w:tcPr>
          <w:p w14:paraId="00CA1535">
            <w:pPr>
              <w:spacing w:line="360" w:lineRule="auto"/>
              <w:rPr>
                <w:lang w:bidi="ar"/>
              </w:rPr>
            </w:pPr>
            <w:r>
              <w:rPr>
                <w:rFonts w:hint="eastAsia"/>
                <w:lang w:bidi="ar"/>
              </w:rPr>
              <w:t>根据各投标人将标识标牌配送至各区国动办的运输配送方案及自行装卸方案进行评审：</w:t>
            </w:r>
          </w:p>
          <w:p w14:paraId="772F6F5F">
            <w:pPr>
              <w:spacing w:line="360" w:lineRule="auto"/>
              <w:rPr>
                <w:lang w:bidi="ar"/>
              </w:rPr>
            </w:pPr>
            <w:r>
              <w:rPr>
                <w:rFonts w:hint="eastAsia"/>
                <w:lang w:bidi="ar"/>
              </w:rPr>
              <w:t>运输配送方案完整、清晰，装卸方案合理可行的得</w:t>
            </w:r>
            <w:r>
              <w:rPr>
                <w:lang w:bidi="ar"/>
              </w:rPr>
              <w:t>8-10</w:t>
            </w:r>
            <w:r>
              <w:rPr>
                <w:rFonts w:hint="eastAsia"/>
                <w:lang w:bidi="ar"/>
              </w:rPr>
              <w:t>分；</w:t>
            </w:r>
          </w:p>
          <w:p w14:paraId="7343D258">
            <w:pPr>
              <w:spacing w:line="360" w:lineRule="auto"/>
              <w:rPr>
                <w:lang w:bidi="ar"/>
              </w:rPr>
            </w:pPr>
            <w:r>
              <w:rPr>
                <w:rFonts w:hint="eastAsia"/>
                <w:lang w:bidi="ar"/>
              </w:rPr>
              <w:t>运输配送方案略有不足，装卸方案稍有不足的得</w:t>
            </w:r>
            <w:r>
              <w:rPr>
                <w:lang w:bidi="ar"/>
              </w:rPr>
              <w:t>7-13</w:t>
            </w:r>
            <w:r>
              <w:rPr>
                <w:rFonts w:hint="eastAsia"/>
                <w:lang w:bidi="ar"/>
              </w:rPr>
              <w:t>分；</w:t>
            </w:r>
          </w:p>
          <w:p w14:paraId="6C2C65AD">
            <w:pPr>
              <w:spacing w:line="360" w:lineRule="auto"/>
            </w:pPr>
            <w:r>
              <w:rPr>
                <w:rFonts w:hint="eastAsia"/>
                <w:lang w:bidi="ar"/>
              </w:rPr>
              <w:t>运输配送方案及装卸方案有较大缺漏的得</w:t>
            </w:r>
            <w:r>
              <w:rPr>
                <w:lang w:bidi="ar"/>
              </w:rPr>
              <w:t>1-6</w:t>
            </w:r>
            <w:r>
              <w:rPr>
                <w:rFonts w:hint="eastAsia"/>
                <w:lang w:bidi="ar"/>
              </w:rPr>
              <w:t>分。</w:t>
            </w:r>
          </w:p>
        </w:tc>
      </w:tr>
      <w:tr w14:paraId="35AD2E6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755" w:hRule="atLeast"/>
          <w:jc w:val="center"/>
        </w:trPr>
        <w:tc>
          <w:tcPr>
            <w:tcW w:w="619" w:type="dxa"/>
            <w:vAlign w:val="center"/>
          </w:tcPr>
          <w:p w14:paraId="55AE31A8">
            <w:pPr>
              <w:spacing w:line="240" w:lineRule="atLeast"/>
              <w:jc w:val="center"/>
            </w:pPr>
            <w:r>
              <w:t>4</w:t>
            </w:r>
          </w:p>
        </w:tc>
        <w:tc>
          <w:tcPr>
            <w:tcW w:w="1175" w:type="dxa"/>
            <w:vAlign w:val="center"/>
          </w:tcPr>
          <w:p w14:paraId="7CF3D923">
            <w:pPr>
              <w:jc w:val="center"/>
              <w:rPr>
                <w:bCs/>
              </w:rPr>
            </w:pPr>
            <w:r>
              <w:rPr>
                <w:rFonts w:hint="eastAsia"/>
                <w:bCs/>
              </w:rPr>
              <w:t>安装、培训方案及人员配备</w:t>
            </w:r>
          </w:p>
        </w:tc>
        <w:tc>
          <w:tcPr>
            <w:tcW w:w="895" w:type="dxa"/>
            <w:vAlign w:val="center"/>
          </w:tcPr>
          <w:p w14:paraId="23125475">
            <w:pPr>
              <w:spacing w:line="240" w:lineRule="atLeast"/>
              <w:jc w:val="center"/>
            </w:pPr>
            <w:r>
              <w:t>10</w:t>
            </w:r>
            <w:r>
              <w:rPr>
                <w:rFonts w:hint="eastAsia"/>
              </w:rPr>
              <w:t>分</w:t>
            </w:r>
          </w:p>
        </w:tc>
        <w:tc>
          <w:tcPr>
            <w:tcW w:w="6520" w:type="dxa"/>
            <w:vAlign w:val="center"/>
          </w:tcPr>
          <w:p w14:paraId="57B58FAF">
            <w:pPr>
              <w:spacing w:line="360" w:lineRule="auto"/>
              <w:rPr>
                <w:lang w:bidi="ar"/>
              </w:rPr>
            </w:pPr>
            <w:r>
              <w:rPr>
                <w:rFonts w:hint="eastAsia"/>
                <w:lang w:bidi="ar"/>
              </w:rPr>
              <w:t>根据各投标人提供的安装方案及配备人员进行综合评审：</w:t>
            </w:r>
          </w:p>
          <w:p w14:paraId="1596892E">
            <w:pPr>
              <w:rPr>
                <w:lang w:bidi="ar"/>
              </w:rPr>
            </w:pPr>
            <w:r>
              <w:rPr>
                <w:rFonts w:hint="eastAsia"/>
                <w:lang w:bidi="ar"/>
              </w:rPr>
              <w:t>安装及培训方案完整、清晰，配备人员数量充足，工作经验丰富的得8</w:t>
            </w:r>
            <w:r>
              <w:rPr>
                <w:lang w:bidi="ar"/>
              </w:rPr>
              <w:t>-10</w:t>
            </w:r>
            <w:r>
              <w:rPr>
                <w:rFonts w:hint="eastAsia"/>
                <w:lang w:bidi="ar"/>
              </w:rPr>
              <w:t>分；</w:t>
            </w:r>
          </w:p>
          <w:p w14:paraId="789301F3">
            <w:pPr>
              <w:rPr>
                <w:lang w:bidi="ar"/>
              </w:rPr>
            </w:pPr>
            <w:r>
              <w:rPr>
                <w:rFonts w:hint="eastAsia"/>
                <w:lang w:bidi="ar"/>
              </w:rPr>
              <w:t>安装及培训方案简单，配备人员数量略有不足，工作经验稍有欠缺的得4</w:t>
            </w:r>
            <w:r>
              <w:rPr>
                <w:lang w:bidi="ar"/>
              </w:rPr>
              <w:t>-7</w:t>
            </w:r>
            <w:r>
              <w:rPr>
                <w:rFonts w:hint="eastAsia"/>
                <w:lang w:bidi="ar"/>
              </w:rPr>
              <w:t>分；</w:t>
            </w:r>
          </w:p>
          <w:p w14:paraId="4C43D7A9">
            <w:pPr>
              <w:rPr>
                <w:lang w:bidi="ar"/>
              </w:rPr>
            </w:pPr>
            <w:r>
              <w:rPr>
                <w:rFonts w:hint="eastAsia"/>
                <w:lang w:bidi="ar"/>
              </w:rPr>
              <w:t>安装及培训方案有较大缺陷，配备人员少且无相关工作经验的得1-</w:t>
            </w:r>
            <w:r>
              <w:rPr>
                <w:lang w:bidi="ar"/>
              </w:rPr>
              <w:t>3</w:t>
            </w:r>
            <w:r>
              <w:rPr>
                <w:rFonts w:hint="eastAsia"/>
                <w:lang w:bidi="ar"/>
              </w:rPr>
              <w:t>分。</w:t>
            </w:r>
          </w:p>
        </w:tc>
      </w:tr>
      <w:tr w14:paraId="0D1EB812">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285" w:hRule="atLeast"/>
          <w:jc w:val="center"/>
        </w:trPr>
        <w:tc>
          <w:tcPr>
            <w:tcW w:w="619" w:type="dxa"/>
            <w:vAlign w:val="center"/>
          </w:tcPr>
          <w:p w14:paraId="0BA2B76F">
            <w:pPr>
              <w:spacing w:line="240" w:lineRule="atLeast"/>
              <w:jc w:val="center"/>
            </w:pPr>
            <w:r>
              <w:t>5</w:t>
            </w:r>
          </w:p>
        </w:tc>
        <w:tc>
          <w:tcPr>
            <w:tcW w:w="1175" w:type="dxa"/>
            <w:vAlign w:val="center"/>
          </w:tcPr>
          <w:p w14:paraId="0CE9E0D7">
            <w:pPr>
              <w:jc w:val="center"/>
              <w:rPr>
                <w:bCs/>
              </w:rPr>
            </w:pPr>
            <w:r>
              <w:rPr>
                <w:rFonts w:hint="eastAsia"/>
                <w:color w:val="000000"/>
                <w:lang w:bidi="ar"/>
              </w:rPr>
              <w:t>售后服务及</w:t>
            </w:r>
            <w:r>
              <w:rPr>
                <w:rFonts w:hint="eastAsia"/>
                <w:bCs/>
              </w:rPr>
              <w:t>应急预案</w:t>
            </w:r>
          </w:p>
        </w:tc>
        <w:tc>
          <w:tcPr>
            <w:tcW w:w="895" w:type="dxa"/>
            <w:vAlign w:val="center"/>
          </w:tcPr>
          <w:p w14:paraId="04482AA1">
            <w:pPr>
              <w:spacing w:line="240" w:lineRule="atLeast"/>
              <w:jc w:val="center"/>
            </w:pPr>
            <w:r>
              <w:t>15</w:t>
            </w:r>
            <w:r>
              <w:rPr>
                <w:rFonts w:hint="eastAsia"/>
              </w:rPr>
              <w:t>分</w:t>
            </w:r>
          </w:p>
        </w:tc>
        <w:tc>
          <w:tcPr>
            <w:tcW w:w="6520" w:type="dxa"/>
            <w:vAlign w:val="center"/>
          </w:tcPr>
          <w:p w14:paraId="7A530A8B">
            <w:pPr>
              <w:spacing w:line="440" w:lineRule="exact"/>
              <w:rPr>
                <w:color w:val="000000"/>
                <w:lang w:bidi="ar"/>
              </w:rPr>
            </w:pPr>
            <w:r>
              <w:rPr>
                <w:rFonts w:hint="eastAsia"/>
                <w:lang w:bidi="ar"/>
              </w:rPr>
              <w:t>根据各投标人</w:t>
            </w:r>
            <w:r>
              <w:rPr>
                <w:rFonts w:hint="eastAsia"/>
                <w:color w:val="000000"/>
                <w:lang w:bidi="ar"/>
              </w:rPr>
              <w:t>售后服务方案及应急预案进行综合评分：</w:t>
            </w:r>
          </w:p>
          <w:p w14:paraId="17E0B7F6">
            <w:pPr>
              <w:spacing w:line="440" w:lineRule="exact"/>
              <w:rPr>
                <w:color w:val="000000"/>
                <w:lang w:bidi="ar"/>
              </w:rPr>
            </w:pPr>
            <w:r>
              <w:rPr>
                <w:rFonts w:hint="eastAsia"/>
                <w:color w:val="000000"/>
                <w:lang w:bidi="ar"/>
              </w:rPr>
              <w:t>质保期满足或优于招标要求，服务响应时间及解决时间迅速合理，对于突发情况有科学的应急预案且处理及时的得</w:t>
            </w:r>
            <w:r>
              <w:rPr>
                <w:color w:val="000000"/>
                <w:lang w:bidi="ar"/>
              </w:rPr>
              <w:t>11-15</w:t>
            </w:r>
            <w:r>
              <w:rPr>
                <w:rFonts w:hint="eastAsia"/>
                <w:color w:val="000000"/>
                <w:lang w:bidi="ar"/>
              </w:rPr>
              <w:t>分；</w:t>
            </w:r>
          </w:p>
          <w:p w14:paraId="7A9585FE">
            <w:pPr>
              <w:spacing w:line="440" w:lineRule="exact"/>
              <w:rPr>
                <w:color w:val="000000"/>
                <w:lang w:bidi="ar"/>
              </w:rPr>
            </w:pPr>
            <w:r>
              <w:rPr>
                <w:rFonts w:hint="eastAsia"/>
                <w:color w:val="000000"/>
                <w:lang w:bidi="ar"/>
              </w:rPr>
              <w:t>质保期满足招标要求，服务响应时间、解决时间略有欠缺，对于突发情况的应急预案略有不足的得</w:t>
            </w:r>
            <w:r>
              <w:rPr>
                <w:color w:val="000000"/>
                <w:lang w:bidi="ar"/>
              </w:rPr>
              <w:t>6-10</w:t>
            </w:r>
            <w:r>
              <w:rPr>
                <w:rFonts w:hint="eastAsia"/>
                <w:color w:val="000000"/>
                <w:lang w:bidi="ar"/>
              </w:rPr>
              <w:t>分；</w:t>
            </w:r>
          </w:p>
          <w:p w14:paraId="3DD5D92B">
            <w:pPr>
              <w:spacing w:line="440" w:lineRule="exact"/>
              <w:rPr>
                <w:color w:val="000000"/>
                <w:lang w:bidi="ar"/>
              </w:rPr>
            </w:pPr>
            <w:r>
              <w:rPr>
                <w:rFonts w:hint="eastAsia"/>
                <w:color w:val="000000"/>
                <w:lang w:bidi="ar"/>
              </w:rPr>
              <w:t>质保期不满足招标要求，服务响应时间、解决时间慢，应急预案简单的得</w:t>
            </w:r>
            <w:r>
              <w:rPr>
                <w:color w:val="000000"/>
                <w:lang w:bidi="ar"/>
              </w:rPr>
              <w:t>1-5</w:t>
            </w:r>
            <w:r>
              <w:rPr>
                <w:rFonts w:hint="eastAsia"/>
                <w:color w:val="000000"/>
                <w:lang w:bidi="ar"/>
              </w:rPr>
              <w:t>分</w:t>
            </w:r>
            <w:r>
              <w:rPr>
                <w:color w:val="000000"/>
                <w:lang w:bidi="ar"/>
              </w:rPr>
              <w:t>。</w:t>
            </w:r>
          </w:p>
        </w:tc>
      </w:tr>
      <w:tr w14:paraId="00F132E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13" w:hRule="atLeast"/>
          <w:jc w:val="center"/>
        </w:trPr>
        <w:tc>
          <w:tcPr>
            <w:tcW w:w="619" w:type="dxa"/>
            <w:vAlign w:val="center"/>
          </w:tcPr>
          <w:p w14:paraId="7373D9CF">
            <w:pPr>
              <w:spacing w:line="240" w:lineRule="atLeast"/>
              <w:jc w:val="center"/>
            </w:pPr>
            <w:r>
              <w:t>6</w:t>
            </w:r>
          </w:p>
        </w:tc>
        <w:tc>
          <w:tcPr>
            <w:tcW w:w="1175" w:type="dxa"/>
            <w:vAlign w:val="center"/>
          </w:tcPr>
          <w:p w14:paraId="3A376709">
            <w:pPr>
              <w:jc w:val="center"/>
            </w:pPr>
            <w:r>
              <w:rPr>
                <w:rFonts w:hint="eastAsia"/>
              </w:rPr>
              <w:t>履约能力</w:t>
            </w:r>
          </w:p>
        </w:tc>
        <w:tc>
          <w:tcPr>
            <w:tcW w:w="895" w:type="dxa"/>
            <w:vAlign w:val="center"/>
          </w:tcPr>
          <w:p w14:paraId="0BAF3314">
            <w:pPr>
              <w:spacing w:line="240" w:lineRule="atLeast"/>
              <w:jc w:val="center"/>
            </w:pPr>
            <w:r>
              <w:t>5</w:t>
            </w:r>
            <w:r>
              <w:rPr>
                <w:rFonts w:hint="eastAsia"/>
              </w:rPr>
              <w:t>分</w:t>
            </w:r>
          </w:p>
        </w:tc>
        <w:tc>
          <w:tcPr>
            <w:tcW w:w="6520" w:type="dxa"/>
            <w:vAlign w:val="center"/>
          </w:tcPr>
          <w:p w14:paraId="15B7D622">
            <w:pPr>
              <w:spacing w:line="440" w:lineRule="exact"/>
              <w:rPr>
                <w:bCs/>
                <w:highlight w:val="yellow"/>
              </w:rPr>
            </w:pPr>
            <w:r>
              <w:rPr>
                <w:rFonts w:hint="eastAsia"/>
              </w:rPr>
              <w:t>根据</w:t>
            </w:r>
            <w:r>
              <w:rPr>
                <w:rFonts w:hint="eastAsia"/>
                <w:lang w:bidi="ar"/>
              </w:rPr>
              <w:t>各投标人</w:t>
            </w:r>
            <w:r>
              <w:rPr>
                <w:rFonts w:hint="eastAsia"/>
              </w:rPr>
              <w:t>20</w:t>
            </w:r>
            <w:r>
              <w:t>21</w:t>
            </w:r>
            <w:r>
              <w:rPr>
                <w:rFonts w:hint="eastAsia"/>
              </w:rPr>
              <w:t>年1月至今类似项目经验情况进行评分（须提供合同复印件），每提供一个得</w:t>
            </w:r>
            <w:r>
              <w:t>1</w:t>
            </w:r>
            <w:r>
              <w:rPr>
                <w:rFonts w:hint="eastAsia"/>
              </w:rPr>
              <w:t>分，满分</w:t>
            </w:r>
            <w:r>
              <w:t>5</w:t>
            </w:r>
            <w:r>
              <w:rPr>
                <w:rFonts w:hint="eastAsia"/>
              </w:rPr>
              <w:t>分。</w:t>
            </w:r>
          </w:p>
        </w:tc>
      </w:tr>
      <w:tr w14:paraId="7CEEEA9B">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9" w:hRule="atLeast"/>
          <w:jc w:val="center"/>
        </w:trPr>
        <w:tc>
          <w:tcPr>
            <w:tcW w:w="2689" w:type="dxa"/>
            <w:gridSpan w:val="3"/>
            <w:vAlign w:val="center"/>
          </w:tcPr>
          <w:p w14:paraId="3DC49BE4">
            <w:pPr>
              <w:spacing w:line="240" w:lineRule="atLeast"/>
              <w:jc w:val="center"/>
              <w:rPr>
                <w:b/>
              </w:rPr>
            </w:pPr>
            <w:r>
              <w:rPr>
                <w:rFonts w:hint="eastAsia"/>
              </w:rPr>
              <w:t>合计</w:t>
            </w:r>
          </w:p>
        </w:tc>
        <w:tc>
          <w:tcPr>
            <w:tcW w:w="6520" w:type="dxa"/>
            <w:vAlign w:val="center"/>
          </w:tcPr>
          <w:p w14:paraId="6277B166">
            <w:pPr>
              <w:spacing w:line="240" w:lineRule="atLeast"/>
              <w:jc w:val="center"/>
              <w:rPr>
                <w:b/>
                <w:u w:val="single"/>
              </w:rPr>
            </w:pPr>
            <w:r>
              <w:rPr>
                <w:b/>
              </w:rPr>
              <w:t>70</w:t>
            </w:r>
            <w:r>
              <w:rPr>
                <w:rFonts w:hint="eastAsia"/>
                <w:b/>
              </w:rPr>
              <w:t>分</w:t>
            </w:r>
          </w:p>
        </w:tc>
      </w:tr>
    </w:tbl>
    <w:p w14:paraId="03218B54">
      <w:pPr>
        <w:spacing w:line="280" w:lineRule="exact"/>
        <w:rPr>
          <w:color w:val="000000"/>
          <w:szCs w:val="21"/>
        </w:rPr>
      </w:pPr>
    </w:p>
    <w:p w14:paraId="27997174">
      <w:pPr>
        <w:spacing w:line="280" w:lineRule="exact"/>
        <w:rPr>
          <w:b/>
          <w:color w:val="000000"/>
          <w:szCs w:val="21"/>
        </w:rPr>
      </w:pPr>
      <w:r>
        <w:rPr>
          <w:rFonts w:hint="eastAsia"/>
          <w:b/>
          <w:color w:val="000000"/>
          <w:szCs w:val="21"/>
          <w:u w:val="single"/>
        </w:rPr>
        <w:t>注：以上各项评分内容，如投标人未提供相对应内容，评标委员会不受最低评分标准限制，可予以零分计算。</w:t>
      </w:r>
    </w:p>
    <w:p w14:paraId="48F9037F">
      <w:pPr>
        <w:snapToGrid w:val="0"/>
        <w:spacing w:line="360" w:lineRule="auto"/>
        <w:ind w:left="262" w:leftChars="109"/>
        <w:jc w:val="center"/>
        <w:rPr>
          <w:b/>
          <w:color w:val="000000"/>
          <w:u w:val="single"/>
        </w:rPr>
      </w:pPr>
    </w:p>
    <w:p w14:paraId="04E7BF23">
      <w:pPr>
        <w:pStyle w:val="87"/>
        <w:spacing w:line="360" w:lineRule="auto"/>
        <w:ind w:left="480" w:firstLine="400"/>
        <w:rPr>
          <w:color w:val="000000"/>
        </w:rPr>
      </w:pPr>
    </w:p>
    <w:p w14:paraId="15138BA5">
      <w:pPr>
        <w:snapToGrid w:val="0"/>
        <w:spacing w:line="360" w:lineRule="auto"/>
        <w:ind w:left="262" w:leftChars="109"/>
        <w:jc w:val="center"/>
        <w:rPr>
          <w:b/>
          <w:color w:val="000000"/>
          <w:u w:val="single"/>
        </w:rPr>
      </w:pPr>
      <w:r>
        <w:rPr>
          <w:rFonts w:hint="eastAsia"/>
          <w:b/>
          <w:color w:val="000000"/>
          <w:u w:val="single"/>
        </w:rPr>
        <w:t>三、 总分计算</w:t>
      </w:r>
    </w:p>
    <w:p w14:paraId="50C7FB8A">
      <w:pPr>
        <w:pStyle w:val="45"/>
        <w:spacing w:line="360" w:lineRule="auto"/>
        <w:ind w:firstLine="480" w:firstLineChars="200"/>
        <w:rPr>
          <w:b/>
          <w:bCs/>
          <w:sz w:val="52"/>
          <w:szCs w:val="52"/>
        </w:rPr>
      </w:pPr>
      <w:bookmarkStart w:id="13" w:name="评标委员会2"/>
      <w:r>
        <w:t>由</w:t>
      </w:r>
      <w:r>
        <w:rPr>
          <w:rFonts w:hint="eastAsia"/>
        </w:rPr>
        <w:t>评标委员会成员</w:t>
      </w:r>
      <w:r>
        <w:t>对每一份</w:t>
      </w:r>
      <w:r>
        <w:rPr>
          <w:rFonts w:hint="eastAsia"/>
        </w:rPr>
        <w:t>投标文件进行独立</w:t>
      </w:r>
      <w:r>
        <w:t>评分，然后</w:t>
      </w:r>
      <w:r>
        <w:rPr>
          <w:rFonts w:hint="eastAsia"/>
        </w:rPr>
        <w:t>取</w:t>
      </w:r>
      <w:r>
        <w:t>算术平均</w:t>
      </w:r>
      <w:r>
        <w:rPr>
          <w:rFonts w:hint="eastAsia"/>
        </w:rPr>
        <w:t>值（保留小数点两位）。计算每个投标人的实际得分（价格标得分+技术商务标得分），并按得分高低排出名次</w:t>
      </w:r>
      <w:r>
        <w:t>。</w:t>
      </w:r>
      <w:bookmarkEnd w:id="13"/>
      <w:r>
        <w:rPr>
          <w:b/>
          <w:bCs/>
          <w:sz w:val="52"/>
          <w:szCs w:val="52"/>
        </w:rPr>
        <w:br w:type="page"/>
      </w:r>
    </w:p>
    <w:p w14:paraId="6E279425">
      <w:pPr>
        <w:pStyle w:val="45"/>
        <w:spacing w:line="360" w:lineRule="auto"/>
        <w:jc w:val="center"/>
        <w:rPr>
          <w:b/>
          <w:bCs/>
          <w:sz w:val="52"/>
          <w:szCs w:val="52"/>
        </w:rPr>
      </w:pPr>
    </w:p>
    <w:p w14:paraId="29566D81">
      <w:pPr>
        <w:pStyle w:val="45"/>
        <w:spacing w:line="360" w:lineRule="auto"/>
        <w:jc w:val="center"/>
        <w:rPr>
          <w:b/>
          <w:bCs/>
          <w:sz w:val="52"/>
          <w:szCs w:val="52"/>
        </w:rPr>
      </w:pPr>
    </w:p>
    <w:p w14:paraId="3BDA60B0">
      <w:pPr>
        <w:pStyle w:val="45"/>
        <w:spacing w:line="360" w:lineRule="auto"/>
        <w:jc w:val="center"/>
        <w:rPr>
          <w:b/>
          <w:bCs/>
          <w:sz w:val="52"/>
          <w:szCs w:val="52"/>
        </w:rPr>
      </w:pPr>
    </w:p>
    <w:p w14:paraId="47130C82">
      <w:pPr>
        <w:pStyle w:val="45"/>
        <w:spacing w:line="360" w:lineRule="auto"/>
        <w:jc w:val="center"/>
        <w:rPr>
          <w:b/>
          <w:bCs/>
          <w:sz w:val="44"/>
          <w:szCs w:val="44"/>
        </w:rPr>
      </w:pPr>
      <w:r>
        <w:rPr>
          <w:rFonts w:hint="eastAsia"/>
          <w:b/>
          <w:bCs/>
          <w:sz w:val="44"/>
          <w:szCs w:val="44"/>
        </w:rPr>
        <w:t>第六部分</w:t>
      </w:r>
    </w:p>
    <w:p w14:paraId="0CEBFCAC">
      <w:pPr>
        <w:pStyle w:val="45"/>
        <w:spacing w:line="360" w:lineRule="auto"/>
        <w:jc w:val="center"/>
        <w:rPr>
          <w:b/>
          <w:bCs/>
          <w:sz w:val="44"/>
          <w:szCs w:val="44"/>
        </w:rPr>
      </w:pPr>
      <w:r>
        <w:rPr>
          <w:rFonts w:hint="eastAsia"/>
          <w:b/>
          <w:bCs/>
          <w:sz w:val="44"/>
          <w:szCs w:val="44"/>
        </w:rPr>
        <w:t>格式附件</w:t>
      </w:r>
    </w:p>
    <w:p w14:paraId="75FCB315">
      <w:pPr>
        <w:pStyle w:val="45"/>
        <w:spacing w:line="360" w:lineRule="auto"/>
        <w:jc w:val="center"/>
        <w:rPr>
          <w:b/>
          <w:bCs/>
        </w:rPr>
      </w:pPr>
    </w:p>
    <w:p w14:paraId="0F2684D1">
      <w:pPr>
        <w:pStyle w:val="45"/>
        <w:spacing w:line="360" w:lineRule="auto"/>
        <w:jc w:val="center"/>
        <w:rPr>
          <w:b/>
          <w:bCs/>
        </w:rPr>
      </w:pPr>
    </w:p>
    <w:p w14:paraId="44A9DD3D">
      <w:pPr>
        <w:pStyle w:val="45"/>
        <w:spacing w:line="360" w:lineRule="auto"/>
        <w:jc w:val="center"/>
        <w:rPr>
          <w:b/>
          <w:bCs/>
        </w:rPr>
      </w:pPr>
    </w:p>
    <w:p w14:paraId="44DF3EF5">
      <w:pPr>
        <w:pStyle w:val="45"/>
        <w:spacing w:line="360" w:lineRule="auto"/>
        <w:jc w:val="center"/>
        <w:rPr>
          <w:b/>
          <w:bCs/>
        </w:rPr>
        <w:sectPr>
          <w:headerReference r:id="rId10" w:type="default"/>
          <w:pgSz w:w="11906" w:h="16838"/>
          <w:pgMar w:top="1247" w:right="1474" w:bottom="1247" w:left="1474" w:header="851" w:footer="992" w:gutter="0"/>
          <w:cols w:space="720" w:num="1"/>
          <w:docGrid w:type="lines" w:linePitch="286" w:charSpace="0"/>
        </w:sectPr>
      </w:pPr>
    </w:p>
    <w:p w14:paraId="5D37FD40">
      <w:pPr>
        <w:pStyle w:val="45"/>
        <w:spacing w:before="0" w:beforeAutospacing="0" w:after="0" w:afterAutospacing="0" w:line="360" w:lineRule="auto"/>
        <w:jc w:val="center"/>
        <w:rPr>
          <w:b/>
          <w:bCs/>
        </w:rPr>
      </w:pPr>
      <w:r>
        <w:rPr>
          <w:rFonts w:hint="eastAsia"/>
          <w:b/>
          <w:bCs/>
        </w:rPr>
        <w:t>第六部分 格式附件</w:t>
      </w:r>
    </w:p>
    <w:p w14:paraId="3A3417B6">
      <w:pPr>
        <w:spacing w:line="440" w:lineRule="exact"/>
        <w:rPr>
          <w:rFonts w:ascii="Calibri" w:hAnsi="Calibri" w:cs="Calibri"/>
          <w:b/>
          <w:bCs/>
          <w:szCs w:val="20"/>
        </w:rPr>
      </w:pPr>
      <w:r>
        <w:rPr>
          <w:rFonts w:ascii="Calibri" w:hAnsi="Calibri" w:cs="Calibri"/>
          <w:b/>
          <w:bCs/>
          <w:szCs w:val="20"/>
        </w:rPr>
        <w:t>附件1</w:t>
      </w:r>
    </w:p>
    <w:p w14:paraId="47D73AE9">
      <w:pPr>
        <w:spacing w:line="440" w:lineRule="exact"/>
        <w:jc w:val="center"/>
        <w:rPr>
          <w:rFonts w:ascii="Calibri" w:hAnsi="Calibri" w:cs="Calibri"/>
          <w:b/>
          <w:bCs/>
          <w:szCs w:val="20"/>
        </w:rPr>
      </w:pPr>
      <w:r>
        <w:rPr>
          <w:rFonts w:ascii="Calibri" w:hAnsi="Calibri" w:cs="Calibri"/>
          <w:b/>
          <w:bCs/>
          <w:szCs w:val="20"/>
        </w:rPr>
        <w:t>投标书</w:t>
      </w:r>
      <w:r>
        <w:rPr>
          <w:rFonts w:ascii="Calibri" w:hAnsi="Calibri" w:cs="Calibri"/>
          <w:b/>
          <w:szCs w:val="20"/>
        </w:rPr>
        <w:t>（格式）</w:t>
      </w:r>
    </w:p>
    <w:p w14:paraId="5FFFE033">
      <w:pPr>
        <w:spacing w:line="440" w:lineRule="exact"/>
        <w:rPr>
          <w:rFonts w:ascii="Calibri" w:hAnsi="Calibri" w:cs="Calibri"/>
          <w:bCs/>
          <w:szCs w:val="20"/>
        </w:rPr>
      </w:pPr>
      <w:r>
        <w:rPr>
          <w:rFonts w:ascii="Calibri" w:hAnsi="Calibri" w:cs="Calibri"/>
          <w:bCs/>
          <w:szCs w:val="20"/>
        </w:rPr>
        <w:t>致</w:t>
      </w:r>
      <w:r>
        <w:rPr>
          <w:rFonts w:ascii="Calibri" w:hAnsi="Calibri" w:cs="Calibri"/>
          <w:bCs/>
          <w:szCs w:val="20"/>
          <w:u w:val="single"/>
        </w:rPr>
        <w:t xml:space="preserve">   （招标人）                </w:t>
      </w:r>
      <w:r>
        <w:rPr>
          <w:rFonts w:ascii="Calibri" w:hAnsi="Calibri" w:cs="Calibri"/>
          <w:bCs/>
          <w:szCs w:val="20"/>
        </w:rPr>
        <w:t xml:space="preserve">： </w:t>
      </w:r>
    </w:p>
    <w:p w14:paraId="14E4312A">
      <w:pPr>
        <w:spacing w:before="100" w:beforeAutospacing="1" w:after="100" w:afterAutospacing="1" w:line="440" w:lineRule="exact"/>
        <w:ind w:firstLine="420"/>
        <w:rPr>
          <w:rFonts w:ascii="Calibri" w:hAnsi="Calibri" w:cs="Calibri"/>
          <w:bCs/>
          <w:szCs w:val="20"/>
        </w:rPr>
      </w:pPr>
      <w:r>
        <w:rPr>
          <w:rFonts w:ascii="Calibri" w:hAnsi="Calibri" w:cs="Calibri"/>
          <w:bCs/>
          <w:szCs w:val="20"/>
        </w:rPr>
        <w:t>根据贵方为</w:t>
      </w:r>
      <w:r>
        <w:rPr>
          <w:rFonts w:ascii="Calibri" w:hAnsi="Calibri" w:cs="Calibri"/>
          <w:bCs/>
          <w:szCs w:val="20"/>
          <w:u w:val="single"/>
        </w:rPr>
        <w:t xml:space="preserve">                          </w:t>
      </w:r>
      <w:r>
        <w:rPr>
          <w:rFonts w:ascii="Calibri" w:hAnsi="Calibri" w:cs="Calibri"/>
          <w:bCs/>
          <w:szCs w:val="20"/>
        </w:rPr>
        <w:t xml:space="preserve"> 项目（编号：</w:t>
      </w:r>
      <w:r>
        <w:rPr>
          <w:rFonts w:ascii="Calibri" w:hAnsi="Calibri" w:cs="Calibri"/>
          <w:bCs/>
          <w:szCs w:val="20"/>
          <w:u w:val="single"/>
        </w:rPr>
        <w:t xml:space="preserve">      </w:t>
      </w:r>
      <w:r>
        <w:rPr>
          <w:rFonts w:ascii="Calibri" w:hAnsi="Calibri" w:cs="Calibri"/>
          <w:bCs/>
          <w:szCs w:val="20"/>
        </w:rPr>
        <w:t xml:space="preserve"> ）的投标邀请，签字代表＿＿＿＿＿＿＿＿＿＿＿＿＿＿＿＿（全名）经正式授权并代表投标人＿＿＿＿＿＿＿＿＿＿＿＿＿＿＿（投标人名称）提交投标文件正本＿＿份、副本一式＿＿份和其他附件＿＿份。</w:t>
      </w:r>
    </w:p>
    <w:p w14:paraId="6EA136B3">
      <w:pPr>
        <w:spacing w:before="100" w:beforeAutospacing="1" w:line="440" w:lineRule="exact"/>
        <w:rPr>
          <w:rFonts w:ascii="Calibri" w:hAnsi="Calibri" w:cs="Calibri"/>
          <w:b/>
          <w:sz w:val="28"/>
          <w:szCs w:val="28"/>
        </w:rPr>
      </w:pPr>
      <w:r>
        <w:rPr>
          <w:rFonts w:ascii="Calibri" w:hAnsi="Calibri" w:cs="Calibri"/>
          <w:bCs/>
          <w:szCs w:val="20"/>
        </w:rPr>
        <w:t>全权代表宣布如下：</w:t>
      </w:r>
    </w:p>
    <w:p w14:paraId="2B7702B0">
      <w:pPr>
        <w:spacing w:line="440" w:lineRule="exact"/>
        <w:ind w:left="566" w:hanging="566" w:hangingChars="236"/>
        <w:rPr>
          <w:rFonts w:ascii="Calibri" w:hAnsi="Calibri" w:cs="Calibri"/>
          <w:bCs/>
          <w:szCs w:val="20"/>
        </w:rPr>
      </w:pPr>
      <w:r>
        <w:rPr>
          <w:rFonts w:ascii="Calibri" w:hAnsi="Calibri" w:cs="Calibri"/>
          <w:bCs/>
          <w:szCs w:val="20"/>
        </w:rPr>
        <w:t>（1）我方将按招标文件的规定履行合同责任和义务。</w:t>
      </w:r>
    </w:p>
    <w:p w14:paraId="27E193ED">
      <w:pPr>
        <w:spacing w:line="440" w:lineRule="exact"/>
        <w:ind w:left="566" w:hanging="566" w:hangingChars="236"/>
        <w:rPr>
          <w:rFonts w:ascii="Calibri" w:hAnsi="Calibri" w:cs="Calibri"/>
          <w:bCs/>
          <w:szCs w:val="20"/>
        </w:rPr>
      </w:pPr>
      <w:r>
        <w:rPr>
          <w:rFonts w:ascii="Calibri" w:hAnsi="Calibri" w:cs="Calibri"/>
          <w:bCs/>
          <w:szCs w:val="20"/>
        </w:rPr>
        <w:t>（2）</w:t>
      </w:r>
      <w:r>
        <w:rPr>
          <w:rFonts w:ascii="Calibri" w:hAnsi="Calibri" w:cs="Calibri"/>
          <w:szCs w:val="21"/>
        </w:rPr>
        <w:t>我方已详细研究了全部招标文件，包括招标文件的澄清和修改文件（如果有的话）、参考资料及有关附件，我们已完全理解并接受招标文件的各项规定和要求，对招标文件的合理性、合法性不再有异议</w:t>
      </w:r>
      <w:r>
        <w:rPr>
          <w:rFonts w:ascii="Calibri" w:hAnsi="Calibri" w:cs="Calibri"/>
          <w:bCs/>
          <w:szCs w:val="20"/>
        </w:rPr>
        <w:t>。</w:t>
      </w:r>
    </w:p>
    <w:p w14:paraId="199E7753">
      <w:pPr>
        <w:spacing w:line="440" w:lineRule="exact"/>
        <w:ind w:left="566" w:hanging="566" w:hangingChars="236"/>
        <w:rPr>
          <w:rFonts w:ascii="Calibri" w:hAnsi="Calibri" w:cs="Calibri"/>
          <w:bCs/>
          <w:szCs w:val="20"/>
        </w:rPr>
      </w:pPr>
      <w:r>
        <w:rPr>
          <w:rFonts w:ascii="Calibri" w:hAnsi="Calibri" w:cs="Calibri"/>
          <w:bCs/>
          <w:szCs w:val="20"/>
        </w:rPr>
        <w:t>（3）我方承诺在投标有效期内（提交投标文件之日起90日历日）不修改、撤销投标文件。</w:t>
      </w:r>
    </w:p>
    <w:p w14:paraId="4D4A9EEF">
      <w:pPr>
        <w:spacing w:line="440" w:lineRule="exact"/>
        <w:rPr>
          <w:rFonts w:ascii="Calibri" w:hAnsi="Calibri" w:cs="Calibri"/>
          <w:bCs/>
          <w:szCs w:val="20"/>
        </w:rPr>
      </w:pPr>
      <w:r>
        <w:rPr>
          <w:rFonts w:ascii="Calibri" w:hAnsi="Calibri" w:cs="Calibri"/>
          <w:bCs/>
          <w:szCs w:val="20"/>
        </w:rPr>
        <w:t>（4）我方按照招标文件要求递交投标保证金人民币</w:t>
      </w:r>
      <w:r>
        <w:rPr>
          <w:rFonts w:ascii="Calibri" w:hAnsi="Calibri" w:cs="Calibri"/>
          <w:bCs/>
          <w:szCs w:val="20"/>
          <w:u w:val="single"/>
        </w:rPr>
        <w:t xml:space="preserve">     </w:t>
      </w:r>
      <w:r>
        <w:rPr>
          <w:rFonts w:ascii="Calibri" w:hAnsi="Calibri" w:cs="Calibri"/>
          <w:bCs/>
          <w:szCs w:val="20"/>
        </w:rPr>
        <w:t>元整。</w:t>
      </w:r>
    </w:p>
    <w:p w14:paraId="51D45AED">
      <w:pPr>
        <w:spacing w:line="440" w:lineRule="exact"/>
        <w:ind w:left="600" w:hanging="600" w:hangingChars="250"/>
        <w:rPr>
          <w:rFonts w:ascii="Calibri" w:hAnsi="Calibri" w:cs="Calibri"/>
          <w:bCs/>
          <w:szCs w:val="20"/>
        </w:rPr>
      </w:pPr>
      <w:r>
        <w:rPr>
          <w:rFonts w:ascii="Calibri" w:hAnsi="Calibri" w:cs="Calibri"/>
          <w:bCs/>
          <w:szCs w:val="20"/>
        </w:rPr>
        <w:t>（5）如果在规定的开标时间后，我方在投标有效期内撤回投标，投标保证金将被贵方没收。</w:t>
      </w:r>
    </w:p>
    <w:p w14:paraId="0E157522">
      <w:pPr>
        <w:spacing w:line="440" w:lineRule="exact"/>
        <w:ind w:left="566" w:hanging="566" w:hangingChars="236"/>
        <w:rPr>
          <w:rFonts w:ascii="Calibri" w:hAnsi="Calibri" w:cs="Calibri"/>
          <w:bCs/>
          <w:szCs w:val="20"/>
        </w:rPr>
      </w:pPr>
      <w:r>
        <w:rPr>
          <w:rFonts w:ascii="Calibri" w:hAnsi="Calibri" w:cs="Calibri"/>
          <w:bCs/>
          <w:szCs w:val="20"/>
        </w:rPr>
        <w:t>（6）我方同意提供按照贵方可能要求的与投标有关的一切数据或资料，完全理解贵方不一定要接受最低价的投标或收到的任何投标。</w:t>
      </w:r>
    </w:p>
    <w:p w14:paraId="3AD22867">
      <w:pPr>
        <w:spacing w:line="440" w:lineRule="exact"/>
        <w:rPr>
          <w:rFonts w:ascii="Calibri" w:hAnsi="Calibri" w:cs="Calibri"/>
          <w:bCs/>
          <w:szCs w:val="20"/>
        </w:rPr>
      </w:pPr>
      <w:r>
        <w:rPr>
          <w:rFonts w:ascii="Calibri" w:hAnsi="Calibri" w:cs="Calibri"/>
          <w:bCs/>
          <w:szCs w:val="20"/>
        </w:rPr>
        <w:t>（7）与本投标有关的一切正式往来通讯请寄：</w:t>
      </w:r>
    </w:p>
    <w:p w14:paraId="7F5F7A9A">
      <w:pPr>
        <w:spacing w:line="440" w:lineRule="exact"/>
        <w:rPr>
          <w:rFonts w:ascii="Calibri" w:hAnsi="Calibri" w:cs="Calibri"/>
          <w:bCs/>
          <w:szCs w:val="20"/>
        </w:rPr>
      </w:pPr>
      <w:r>
        <w:rPr>
          <w:rFonts w:ascii="Calibri" w:hAnsi="Calibri" w:cs="Calibri"/>
          <w:bCs/>
          <w:szCs w:val="20"/>
        </w:rPr>
        <w:t>    地址：＿＿＿＿＿＿＿＿＿＿＿    邮编：＿＿＿＿＿＿＿＿＿＿＿＿＿</w:t>
      </w:r>
    </w:p>
    <w:p w14:paraId="4EC136DD">
      <w:pPr>
        <w:spacing w:line="440" w:lineRule="exact"/>
        <w:rPr>
          <w:rFonts w:ascii="Calibri" w:hAnsi="Calibri" w:cs="Calibri"/>
          <w:bCs/>
          <w:szCs w:val="20"/>
        </w:rPr>
      </w:pPr>
      <w:r>
        <w:rPr>
          <w:rFonts w:ascii="Calibri" w:hAnsi="Calibri" w:cs="Calibri"/>
          <w:bCs/>
          <w:szCs w:val="20"/>
        </w:rPr>
        <w:t>    电话：＿＿＿＿＿＿＿＿＿＿＿    传真：＿＿＿＿＿＿＿＿＿＿＿＿＿</w:t>
      </w:r>
    </w:p>
    <w:p w14:paraId="775B33FA">
      <w:pPr>
        <w:spacing w:line="440" w:lineRule="exact"/>
        <w:rPr>
          <w:rFonts w:ascii="Calibri" w:hAnsi="Calibri" w:cs="Calibri"/>
          <w:bCs/>
          <w:szCs w:val="20"/>
        </w:rPr>
      </w:pPr>
      <w:r>
        <w:rPr>
          <w:rFonts w:ascii="Calibri" w:hAnsi="Calibri" w:cs="Calibri"/>
          <w:bCs/>
          <w:szCs w:val="20"/>
        </w:rPr>
        <w:t>    投标人名称（公章）：＿＿＿＿＿＿＿＿＿＿＿＿＿＿＿＿＿＿＿＿＿＿＿＿＿＿</w:t>
      </w:r>
    </w:p>
    <w:p w14:paraId="57D1B3E1">
      <w:pPr>
        <w:spacing w:line="440" w:lineRule="exact"/>
        <w:ind w:firstLine="480"/>
        <w:rPr>
          <w:rFonts w:ascii="Calibri" w:hAnsi="Calibri" w:cs="Calibri"/>
          <w:bCs/>
          <w:szCs w:val="20"/>
        </w:rPr>
      </w:pPr>
      <w:r>
        <w:rPr>
          <w:rFonts w:ascii="Calibri" w:hAnsi="Calibri" w:cs="Calibri"/>
          <w:bCs/>
          <w:szCs w:val="20"/>
        </w:rPr>
        <w:t>（法定代表人签字或盖章）：＿＿＿＿＿＿＿＿＿＿＿＿＿</w:t>
      </w:r>
    </w:p>
    <w:p w14:paraId="72D6690B">
      <w:pPr>
        <w:spacing w:line="440" w:lineRule="exact"/>
        <w:rPr>
          <w:rFonts w:ascii="Calibri" w:hAnsi="Calibri" w:cs="Calibri"/>
          <w:bCs/>
          <w:szCs w:val="20"/>
        </w:rPr>
      </w:pPr>
      <w:r>
        <w:rPr>
          <w:rFonts w:ascii="Calibri" w:hAnsi="Calibri" w:cs="Calibri"/>
          <w:bCs/>
          <w:szCs w:val="20"/>
        </w:rPr>
        <w:t>    日期：＿＿年＿＿月＿＿日</w:t>
      </w:r>
    </w:p>
    <w:p w14:paraId="663CBB99">
      <w:pPr>
        <w:spacing w:line="440" w:lineRule="exact"/>
        <w:rPr>
          <w:rFonts w:ascii="Calibri" w:hAnsi="Calibri" w:cs="Calibri"/>
          <w:bCs/>
          <w:sz w:val="21"/>
          <w:szCs w:val="21"/>
        </w:rPr>
      </w:pPr>
      <w:r>
        <w:rPr>
          <w:rFonts w:ascii="Calibri" w:hAnsi="Calibri" w:cs="Calibri"/>
          <w:szCs w:val="20"/>
        </w:rPr>
        <w:t>    被授权人签字：＿＿＿＿＿＿＿＿＿＿＿＿</w:t>
      </w:r>
    </w:p>
    <w:p w14:paraId="4236ECEF">
      <w:pPr>
        <w:spacing w:line="400" w:lineRule="exact"/>
        <w:rPr>
          <w:rFonts w:cs="Times New Roman"/>
          <w:bCs/>
          <w:sz w:val="21"/>
          <w:szCs w:val="21"/>
        </w:rPr>
        <w:sectPr>
          <w:pgSz w:w="11906" w:h="16838"/>
          <w:pgMar w:top="1247" w:right="1474" w:bottom="1247" w:left="1474" w:header="851" w:footer="992" w:gutter="0"/>
          <w:cols w:space="720" w:num="1"/>
          <w:docGrid w:type="lines" w:linePitch="286" w:charSpace="0"/>
        </w:sectPr>
      </w:pPr>
    </w:p>
    <w:p w14:paraId="03A2C9DD">
      <w:pPr>
        <w:spacing w:before="100" w:beforeAutospacing="1" w:after="100" w:afterAutospacing="1"/>
        <w:rPr>
          <w:rFonts w:ascii="Calibri" w:hAnsi="Calibri" w:cs="Calibri"/>
          <w:b/>
          <w:bCs/>
        </w:rPr>
      </w:pPr>
      <w:r>
        <w:rPr>
          <w:rFonts w:ascii="Calibri" w:hAnsi="Calibri" w:cs="Calibri"/>
          <w:b/>
          <w:bCs/>
        </w:rPr>
        <w:t>附件2</w:t>
      </w:r>
    </w:p>
    <w:p w14:paraId="15F0C4BA">
      <w:pPr>
        <w:spacing w:before="100" w:beforeAutospacing="1" w:after="100" w:afterAutospacing="1" w:line="312" w:lineRule="auto"/>
        <w:jc w:val="center"/>
        <w:rPr>
          <w:rFonts w:ascii="Calibri" w:hAnsi="Calibri" w:cs="Calibri"/>
          <w:b/>
        </w:rPr>
      </w:pPr>
      <w:r>
        <w:rPr>
          <w:rFonts w:ascii="Calibri" w:hAnsi="Calibri" w:cs="Calibri"/>
          <w:b/>
        </w:rPr>
        <w:t>法定代表人等资格证明书（格式）</w:t>
      </w:r>
    </w:p>
    <w:p w14:paraId="3574BF6B">
      <w:pPr>
        <w:spacing w:line="500" w:lineRule="exact"/>
        <w:rPr>
          <w:rFonts w:ascii="Calibri" w:hAnsi="Calibri" w:cs="Calibri"/>
        </w:rPr>
      </w:pPr>
      <w:r>
        <w:rPr>
          <w:rFonts w:ascii="Calibri" w:hAnsi="Calibri" w:cs="Calibri"/>
          <w:bCs/>
        </w:rPr>
        <w:t>致</w:t>
      </w:r>
      <w:r>
        <w:rPr>
          <w:rFonts w:ascii="Calibri" w:hAnsi="Calibri" w:cs="Calibri"/>
          <w:bCs/>
          <w:u w:val="single"/>
        </w:rPr>
        <w:t xml:space="preserve">  （招标人）          </w:t>
      </w:r>
      <w:r>
        <w:rPr>
          <w:rFonts w:ascii="Calibri" w:hAnsi="Calibri" w:cs="Calibri"/>
          <w:bCs/>
        </w:rPr>
        <w:t xml:space="preserve"> </w:t>
      </w:r>
      <w:r>
        <w:rPr>
          <w:rFonts w:ascii="Calibri" w:hAnsi="Calibri" w:cs="Calibri"/>
        </w:rPr>
        <w:t>：</w:t>
      </w:r>
    </w:p>
    <w:p w14:paraId="1EE5D9AB">
      <w:pPr>
        <w:spacing w:line="500" w:lineRule="exact"/>
        <w:ind w:firstLine="420"/>
        <w:rPr>
          <w:rFonts w:ascii="Calibri" w:hAnsi="Calibri" w:cs="Calibri"/>
        </w:rPr>
      </w:pPr>
      <w:r>
        <w:rPr>
          <w:rFonts w:ascii="Calibri" w:hAnsi="Calibri" w:cs="Calibri"/>
        </w:rPr>
        <w:t>兹证明</w:t>
      </w:r>
      <w:r>
        <w:rPr>
          <w:rFonts w:ascii="Calibri" w:hAnsi="Calibri" w:cs="Calibri"/>
          <w:sz w:val="28"/>
          <w:u w:val="single"/>
        </w:rPr>
        <w:t xml:space="preserve">            </w:t>
      </w:r>
      <w:r>
        <w:rPr>
          <w:rFonts w:ascii="Calibri" w:hAnsi="Calibri" w:cs="Calibri"/>
        </w:rPr>
        <w:t>（姓名），</w:t>
      </w:r>
      <w:r>
        <w:rPr>
          <w:rFonts w:ascii="Calibri" w:hAnsi="Calibri" w:cs="Calibri"/>
          <w:sz w:val="28"/>
          <w:u w:val="single"/>
        </w:rPr>
        <w:t xml:space="preserve">   </w:t>
      </w:r>
      <w:r>
        <w:rPr>
          <w:rFonts w:ascii="Calibri" w:hAnsi="Calibri" w:cs="Calibri"/>
        </w:rPr>
        <w:t>现任我单位</w:t>
      </w:r>
      <w:r>
        <w:rPr>
          <w:rFonts w:ascii="Calibri" w:hAnsi="Calibri" w:cs="Calibri"/>
          <w:sz w:val="28"/>
        </w:rPr>
        <w:t xml:space="preserve"> </w:t>
      </w:r>
      <w:r>
        <w:rPr>
          <w:rFonts w:ascii="Calibri" w:hAnsi="Calibri" w:cs="Calibri"/>
          <w:sz w:val="28"/>
          <w:u w:val="single"/>
        </w:rPr>
        <w:t xml:space="preserve">        </w:t>
      </w:r>
      <w:r>
        <w:rPr>
          <w:rFonts w:ascii="Calibri" w:hAnsi="Calibri" w:cs="Calibri"/>
        </w:rPr>
        <w:t>职务。</w:t>
      </w:r>
    </w:p>
    <w:p w14:paraId="78177ED0">
      <w:pPr>
        <w:spacing w:line="500" w:lineRule="exact"/>
        <w:rPr>
          <w:rFonts w:ascii="Calibri" w:hAnsi="Calibri" w:cs="Calibri"/>
        </w:rPr>
      </w:pPr>
    </w:p>
    <w:p w14:paraId="4C7B8099">
      <w:pPr>
        <w:spacing w:line="360" w:lineRule="auto"/>
        <w:rPr>
          <w:rFonts w:ascii="Calibri" w:hAnsi="Calibri" w:cs="Calibri"/>
        </w:rPr>
      </w:pPr>
      <w:r>
        <w:rPr>
          <w:rFonts w:ascii="Calibri" w:hAnsi="Calibri" w:cs="Calibri"/>
        </w:rPr>
        <w:t>附：法定代表人性别：                        身份证号码：</w:t>
      </w:r>
    </w:p>
    <w:p w14:paraId="0E1BBA90">
      <w:pPr>
        <w:spacing w:line="360" w:lineRule="auto"/>
        <w:ind w:firstLine="480" w:firstLineChars="200"/>
        <w:rPr>
          <w:rFonts w:ascii="Calibri" w:hAnsi="Calibri" w:cs="Calibri"/>
        </w:rPr>
      </w:pPr>
      <w:r>
        <w:rPr>
          <w:rFonts w:ascii="Calibri" w:hAnsi="Calibri" w:cs="Calibri"/>
        </w:rPr>
        <w:t>统一社会信用代码：                      单位类型：</w:t>
      </w:r>
    </w:p>
    <w:p w14:paraId="560E2D56">
      <w:pPr>
        <w:spacing w:line="360" w:lineRule="auto"/>
        <w:ind w:firstLine="480" w:firstLineChars="200"/>
        <w:rPr>
          <w:rFonts w:ascii="Calibri" w:hAnsi="Calibri" w:cs="Calibri"/>
        </w:rPr>
      </w:pPr>
      <w:r>
        <w:rPr>
          <w:rFonts w:ascii="Calibri" w:hAnsi="Calibri" w:cs="Calibri"/>
        </w:rPr>
        <w:t>经营范围：</w:t>
      </w:r>
    </w:p>
    <w:p w14:paraId="2772E2B0">
      <w:pPr>
        <w:spacing w:line="500" w:lineRule="exact"/>
        <w:rPr>
          <w:rFonts w:ascii="Calibri" w:hAnsi="Calibri" w:cs="Calibri"/>
        </w:rPr>
      </w:pPr>
    </w:p>
    <w:p w14:paraId="520A977F">
      <w:pPr>
        <w:spacing w:line="500" w:lineRule="exact"/>
        <w:rPr>
          <w:rFonts w:ascii="Calibri" w:hAnsi="Calibri" w:cs="Calibri"/>
        </w:rPr>
      </w:pPr>
    </w:p>
    <w:p w14:paraId="2772F826">
      <w:pPr>
        <w:spacing w:line="500" w:lineRule="exact"/>
        <w:rPr>
          <w:rFonts w:ascii="Calibri" w:hAnsi="Calibri" w:cs="Calibri"/>
        </w:rPr>
      </w:pPr>
    </w:p>
    <w:p w14:paraId="167889C3">
      <w:pPr>
        <w:spacing w:line="500" w:lineRule="exact"/>
        <w:rPr>
          <w:rFonts w:ascii="Calibri" w:hAnsi="Calibri" w:cs="Calibri"/>
        </w:rPr>
      </w:pPr>
    </w:p>
    <w:p w14:paraId="2B595006">
      <w:pPr>
        <w:spacing w:line="500" w:lineRule="exact"/>
        <w:rPr>
          <w:rFonts w:ascii="Calibri" w:hAnsi="Calibri" w:cs="Calibri"/>
        </w:rPr>
      </w:pPr>
      <w:r>
        <w:rPr>
          <w:rFonts w:ascii="Calibri" w:hAnsi="Calibri" w:cs="Calibri"/>
        </w:rPr>
        <w:t xml:space="preserve">                                             投标人名称：（盖章）</w:t>
      </w:r>
    </w:p>
    <w:p w14:paraId="19D5A717">
      <w:pPr>
        <w:spacing w:line="500" w:lineRule="exact"/>
        <w:rPr>
          <w:rFonts w:ascii="Calibri" w:hAnsi="Calibri" w:cs="Calibri"/>
        </w:rPr>
      </w:pPr>
      <w:r>
        <w:rPr>
          <w:rFonts w:ascii="Calibri" w:hAnsi="Calibri" w:cs="Calibri"/>
        </w:rPr>
        <w:t xml:space="preserve">                                             日期：       年    月   日</w:t>
      </w:r>
    </w:p>
    <w:tbl>
      <w:tblPr>
        <w:tblStyle w:val="88"/>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807"/>
      </w:tblGrid>
      <w:tr w14:paraId="0ADA3B0F">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807" w:type="dxa"/>
          </w:tcPr>
          <w:p w14:paraId="16145531">
            <w:pPr>
              <w:widowControl w:val="0"/>
              <w:spacing w:line="440" w:lineRule="exact"/>
              <w:rPr>
                <w:rFonts w:hAnsi="Times New Roman" w:cs="Times New Roman"/>
                <w:kern w:val="2"/>
              </w:rPr>
            </w:pPr>
            <w:r>
              <w:rPr>
                <w:rFonts w:hint="eastAsia" w:cs="Times New Roman"/>
                <w:kern w:val="2"/>
              </w:rPr>
              <w:t>粘贴法定代表人身份证复印件（正反面）</w:t>
            </w:r>
          </w:p>
        </w:tc>
      </w:tr>
    </w:tbl>
    <w:p w14:paraId="754CA169">
      <w:pPr>
        <w:spacing w:before="100" w:beforeAutospacing="1" w:after="100" w:afterAutospacing="1" w:line="312" w:lineRule="auto"/>
        <w:rPr>
          <w:rFonts w:ascii="Calibri" w:hAnsi="Calibri" w:cs="Calibri"/>
          <w:b/>
          <w:color w:val="000000"/>
        </w:rPr>
      </w:pPr>
      <w:r>
        <w:rPr>
          <w:rFonts w:cs="Times New Roman"/>
        </w:rPr>
        <w:br w:type="page"/>
      </w:r>
      <w:r>
        <w:rPr>
          <w:rFonts w:ascii="Calibri" w:hAnsi="Calibri" w:cs="Calibri"/>
          <w:b/>
          <w:color w:val="000000"/>
        </w:rPr>
        <w:t>附件3</w:t>
      </w:r>
    </w:p>
    <w:p w14:paraId="7565798D">
      <w:pPr>
        <w:spacing w:before="100" w:beforeAutospacing="1" w:after="100" w:afterAutospacing="1" w:line="312" w:lineRule="auto"/>
        <w:jc w:val="center"/>
        <w:rPr>
          <w:rFonts w:ascii="Calibri" w:hAnsi="Calibri" w:cs="Calibri"/>
          <w:b/>
        </w:rPr>
      </w:pPr>
      <w:r>
        <w:rPr>
          <w:rFonts w:ascii="Calibri" w:hAnsi="Calibri" w:cs="Calibri"/>
          <w:b/>
        </w:rPr>
        <w:t>授权委托书（格式）</w:t>
      </w:r>
    </w:p>
    <w:p w14:paraId="07E2B12E">
      <w:pPr>
        <w:spacing w:before="100" w:beforeAutospacing="1" w:after="100" w:afterAutospacing="1" w:line="312" w:lineRule="auto"/>
        <w:rPr>
          <w:rFonts w:ascii="Calibri" w:hAnsi="Calibri" w:cs="Calibri"/>
        </w:rPr>
      </w:pPr>
      <w:r>
        <w:rPr>
          <w:rFonts w:ascii="Calibri" w:hAnsi="Calibri" w:cs="Calibri"/>
          <w:bCs/>
        </w:rPr>
        <w:t>致</w:t>
      </w:r>
      <w:r>
        <w:rPr>
          <w:rFonts w:ascii="Calibri" w:hAnsi="Calibri" w:cs="Calibri"/>
          <w:bCs/>
          <w:u w:val="single"/>
        </w:rPr>
        <w:t xml:space="preserve">    （招标人）          </w:t>
      </w:r>
      <w:r>
        <w:rPr>
          <w:rFonts w:ascii="Calibri" w:hAnsi="Calibri" w:cs="Calibri"/>
          <w:bCs/>
        </w:rPr>
        <w:t xml:space="preserve"> </w:t>
      </w:r>
      <w:r>
        <w:rPr>
          <w:rFonts w:ascii="Calibri" w:hAnsi="Calibri" w:cs="Calibri"/>
        </w:rPr>
        <w:t>：</w:t>
      </w:r>
    </w:p>
    <w:p w14:paraId="67D55D78">
      <w:pPr>
        <w:widowControl w:val="0"/>
        <w:tabs>
          <w:tab w:val="left" w:pos="0"/>
        </w:tabs>
        <w:spacing w:line="480" w:lineRule="auto"/>
        <w:ind w:left="480" w:leftChars="200" w:right="-87" w:firstLine="420"/>
        <w:jc w:val="both"/>
        <w:rPr>
          <w:rFonts w:ascii="Calibri" w:hAnsi="Calibri" w:cs="Calibri"/>
          <w:bCs/>
        </w:rPr>
      </w:pPr>
      <w:r>
        <w:rPr>
          <w:rFonts w:ascii="Calibri" w:hAnsi="Calibri" w:cs="Calibri"/>
          <w:bCs/>
        </w:rPr>
        <w:t>兹委托＿＿＿＿＿＿＿＿＿（姓名）</w:t>
      </w:r>
      <w:r>
        <w:rPr>
          <w:rFonts w:hint="eastAsia" w:ascii="Calibri" w:hAnsi="Calibri" w:cs="Calibri"/>
          <w:bCs/>
        </w:rPr>
        <w:t>，</w:t>
      </w:r>
      <w:r>
        <w:rPr>
          <w:rFonts w:ascii="Calibri" w:hAnsi="Calibri" w:cs="Calibri"/>
          <w:bCs/>
        </w:rPr>
        <w:t>身份证号码：＿＿＿＿＿＿＿＿＿＿＿</w:t>
      </w:r>
      <w:r>
        <w:rPr>
          <w:rFonts w:hint="eastAsia" w:ascii="Calibri" w:hAnsi="Calibri" w:cs="Calibri"/>
          <w:bCs/>
        </w:rPr>
        <w:t>，</w:t>
      </w:r>
      <w:r>
        <w:rPr>
          <w:rFonts w:ascii="Calibri" w:hAnsi="Calibri" w:cs="Calibri"/>
          <w:bCs/>
        </w:rPr>
        <w:t>全权代表我公司参与＿＿＿＿＿＿＿</w:t>
      </w:r>
      <w:r>
        <w:rPr>
          <w:rFonts w:ascii="Calibri" w:hAnsi="Calibri" w:cs="Calibri"/>
          <w:bCs/>
          <w:u w:val="single"/>
        </w:rPr>
        <w:t>（项目名称、编号）</w:t>
      </w:r>
      <w:r>
        <w:rPr>
          <w:rFonts w:ascii="Calibri" w:hAnsi="Calibri" w:cs="Calibri"/>
          <w:bCs/>
        </w:rPr>
        <w:t>的投标活动，受委托人由此所出具并签订的一切有关文件，我公司均予承认。</w:t>
      </w:r>
    </w:p>
    <w:p w14:paraId="30DCFCE3">
      <w:pPr>
        <w:widowControl w:val="0"/>
        <w:tabs>
          <w:tab w:val="left" w:pos="0"/>
        </w:tabs>
        <w:spacing w:line="480" w:lineRule="auto"/>
        <w:ind w:left="480" w:leftChars="200" w:right="-87" w:firstLine="420"/>
        <w:jc w:val="both"/>
        <w:rPr>
          <w:rFonts w:ascii="Calibri" w:hAnsi="Calibri" w:cs="Calibri"/>
          <w:bCs/>
        </w:rPr>
      </w:pPr>
    </w:p>
    <w:p w14:paraId="64CFC8A0">
      <w:pPr>
        <w:spacing w:before="100" w:beforeAutospacing="1" w:after="100" w:afterAutospacing="1" w:line="312" w:lineRule="auto"/>
        <w:rPr>
          <w:rFonts w:ascii="Calibri" w:hAnsi="Calibri" w:cs="Calibri"/>
        </w:rPr>
      </w:pPr>
      <w:r>
        <w:rPr>
          <w:rFonts w:ascii="Calibri" w:hAnsi="Calibri" w:cs="Calibri"/>
        </w:rPr>
        <w:t>　  本授权书有效期：______年_____月_____日至______年______月______日</w:t>
      </w:r>
    </w:p>
    <w:p w14:paraId="52A78DFC">
      <w:pPr>
        <w:widowControl w:val="0"/>
        <w:tabs>
          <w:tab w:val="left" w:pos="0"/>
        </w:tabs>
        <w:spacing w:line="480" w:lineRule="auto"/>
        <w:ind w:left="480" w:leftChars="200" w:right="-87" w:firstLine="420"/>
        <w:jc w:val="both"/>
        <w:rPr>
          <w:rFonts w:ascii="Calibri" w:hAnsi="Calibri" w:cs="Calibri"/>
          <w:bCs/>
        </w:rPr>
      </w:pPr>
    </w:p>
    <w:p w14:paraId="609D0CC8">
      <w:pPr>
        <w:widowControl w:val="0"/>
        <w:tabs>
          <w:tab w:val="left" w:pos="0"/>
        </w:tabs>
        <w:spacing w:line="480" w:lineRule="auto"/>
        <w:ind w:right="-87"/>
        <w:jc w:val="right"/>
        <w:rPr>
          <w:rFonts w:ascii="Calibri" w:hAnsi="Calibri" w:cs="Calibri"/>
          <w:bCs/>
        </w:rPr>
      </w:pPr>
      <w:r>
        <w:rPr>
          <w:rFonts w:ascii="Calibri" w:hAnsi="Calibri" w:cs="Calibri"/>
          <w:bCs/>
        </w:rPr>
        <w:t xml:space="preserve">    </w:t>
      </w:r>
      <w:r>
        <w:rPr>
          <w:rFonts w:hint="eastAsia" w:ascii="Calibri" w:hAnsi="Calibri" w:cs="Calibri"/>
          <w:bCs/>
        </w:rPr>
        <w:t>投标人名称</w:t>
      </w:r>
      <w:r>
        <w:rPr>
          <w:rFonts w:ascii="Calibri" w:hAnsi="Calibri" w:cs="Calibri"/>
          <w:bCs/>
        </w:rPr>
        <w:t>：＿＿＿＿＿＿＿＿＿（盖  章）</w:t>
      </w:r>
    </w:p>
    <w:p w14:paraId="02CE5206">
      <w:pPr>
        <w:widowControl w:val="0"/>
        <w:tabs>
          <w:tab w:val="left" w:pos="0"/>
        </w:tabs>
        <w:spacing w:line="480" w:lineRule="auto"/>
        <w:ind w:right="-87"/>
        <w:jc w:val="right"/>
        <w:rPr>
          <w:rFonts w:ascii="Calibri" w:hAnsi="Calibri" w:cs="Calibri"/>
          <w:bCs/>
        </w:rPr>
      </w:pPr>
      <w:r>
        <w:rPr>
          <w:rFonts w:ascii="Calibri" w:hAnsi="Calibri" w:cs="Calibri"/>
          <w:bCs/>
        </w:rPr>
        <w:t xml:space="preserve">                    法定代表人：＿＿＿＿＿＿＿＿（签字或盖章）</w:t>
      </w:r>
    </w:p>
    <w:p w14:paraId="63D217DC">
      <w:pPr>
        <w:widowControl w:val="0"/>
        <w:tabs>
          <w:tab w:val="left" w:pos="0"/>
        </w:tabs>
        <w:spacing w:line="480" w:lineRule="auto"/>
        <w:ind w:right="-87"/>
        <w:jc w:val="right"/>
        <w:rPr>
          <w:rFonts w:ascii="Calibri" w:hAnsi="Calibri" w:cs="Calibri"/>
          <w:bCs/>
        </w:rPr>
      </w:pPr>
      <w:r>
        <w:rPr>
          <w:rFonts w:ascii="Calibri" w:hAnsi="Calibri" w:cs="Calibri"/>
          <w:bCs/>
        </w:rPr>
        <w:t>被授权人：＿＿＿＿＿＿＿＿（签字）</w:t>
      </w:r>
    </w:p>
    <w:p w14:paraId="73D46148">
      <w:pPr>
        <w:spacing w:before="100" w:beforeAutospacing="1" w:after="100" w:afterAutospacing="1" w:line="312" w:lineRule="auto"/>
        <w:rPr>
          <w:rFonts w:cs="Times New Roman"/>
          <w:bCs/>
        </w:rPr>
      </w:pPr>
      <w:r>
        <w:rPr>
          <w:rFonts w:cs="Times New Roman"/>
          <w:bCs/>
        </w:rPr>
        <w:t xml:space="preserve">                                            </w:t>
      </w:r>
    </w:p>
    <w:tbl>
      <w:tblPr>
        <w:tblStyle w:val="88"/>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524"/>
      </w:tblGrid>
      <w:tr w14:paraId="3E5FFF80">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524" w:type="dxa"/>
          </w:tcPr>
          <w:p w14:paraId="695E39C5">
            <w:pPr>
              <w:widowControl w:val="0"/>
              <w:spacing w:line="440" w:lineRule="exact"/>
              <w:ind w:firstLine="240" w:firstLineChars="100"/>
              <w:rPr>
                <w:rFonts w:hAnsi="Times New Roman" w:cs="Times New Roman"/>
                <w:kern w:val="2"/>
              </w:rPr>
            </w:pPr>
            <w:r>
              <w:rPr>
                <w:rFonts w:hint="eastAsia" w:cs="Times New Roman"/>
                <w:kern w:val="2"/>
              </w:rPr>
              <w:t>粘贴被授权人身份证复印件（正反面）</w:t>
            </w:r>
          </w:p>
          <w:p w14:paraId="24D6C525">
            <w:pPr>
              <w:widowControl w:val="0"/>
              <w:spacing w:line="440" w:lineRule="exact"/>
              <w:ind w:firstLine="240" w:firstLineChars="100"/>
              <w:rPr>
                <w:rFonts w:hAnsi="Times New Roman" w:cs="Times New Roman"/>
                <w:kern w:val="2"/>
              </w:rPr>
            </w:pPr>
          </w:p>
          <w:p w14:paraId="07F6039B">
            <w:pPr>
              <w:widowControl w:val="0"/>
              <w:spacing w:line="440" w:lineRule="exact"/>
              <w:ind w:firstLine="240" w:firstLineChars="100"/>
              <w:rPr>
                <w:rFonts w:hAnsi="Times New Roman" w:cs="Times New Roman"/>
                <w:kern w:val="2"/>
              </w:rPr>
            </w:pPr>
          </w:p>
          <w:p w14:paraId="40922F34">
            <w:pPr>
              <w:widowControl w:val="0"/>
              <w:spacing w:line="440" w:lineRule="exact"/>
              <w:ind w:firstLine="240" w:firstLineChars="100"/>
              <w:rPr>
                <w:rFonts w:hAnsi="Times New Roman" w:cs="Times New Roman"/>
                <w:kern w:val="2"/>
              </w:rPr>
            </w:pPr>
          </w:p>
        </w:tc>
      </w:tr>
    </w:tbl>
    <w:p w14:paraId="45DDDF22">
      <w:pPr>
        <w:pStyle w:val="81"/>
        <w:spacing w:line="360" w:lineRule="auto"/>
        <w:jc w:val="both"/>
        <w:rPr>
          <w:b/>
          <w:bCs/>
        </w:rPr>
      </w:pPr>
    </w:p>
    <w:p w14:paraId="66190769">
      <w:pPr>
        <w:rPr>
          <w:rFonts w:cs="Times New Roman"/>
          <w:b/>
          <w:bCs/>
          <w:color w:val="000000"/>
        </w:rPr>
      </w:pPr>
      <w:r>
        <w:rPr>
          <w:b/>
          <w:bCs/>
        </w:rPr>
        <w:br w:type="page"/>
      </w:r>
    </w:p>
    <w:p w14:paraId="76473C32">
      <w:pPr>
        <w:pStyle w:val="81"/>
        <w:spacing w:line="360" w:lineRule="auto"/>
        <w:jc w:val="both"/>
        <w:rPr>
          <w:b/>
          <w:bCs/>
        </w:rPr>
      </w:pPr>
      <w:r>
        <w:rPr>
          <w:rFonts w:hint="eastAsia"/>
          <w:b/>
          <w:bCs/>
        </w:rPr>
        <w:t>附件4</w:t>
      </w:r>
    </w:p>
    <w:p w14:paraId="6EA413ED">
      <w:pPr>
        <w:pStyle w:val="81"/>
        <w:spacing w:line="360" w:lineRule="auto"/>
        <w:jc w:val="center"/>
        <w:rPr>
          <w:b/>
          <w:bCs/>
        </w:rPr>
      </w:pPr>
      <w:r>
        <w:rPr>
          <w:rFonts w:hint="eastAsia"/>
          <w:b/>
          <w:bCs/>
        </w:rPr>
        <w:t>开标一览表（格式）</w:t>
      </w:r>
    </w:p>
    <w:p w14:paraId="72209FA2">
      <w:pPr>
        <w:pStyle w:val="81"/>
        <w:spacing w:before="0" w:beforeAutospacing="0" w:after="0" w:afterAutospacing="0" w:line="360" w:lineRule="auto"/>
        <w:rPr>
          <w:bCs/>
          <w:color w:val="auto"/>
        </w:rPr>
      </w:pPr>
      <w:r>
        <w:rPr>
          <w:rFonts w:hint="eastAsia"/>
          <w:bCs/>
          <w:color w:val="auto"/>
        </w:rPr>
        <w:t>投标人名称：</w:t>
      </w:r>
      <w:r>
        <w:rPr>
          <w:bCs/>
          <w:color w:val="auto"/>
          <w:u w:val="single"/>
        </w:rPr>
        <w:t xml:space="preserve">                           </w:t>
      </w:r>
    </w:p>
    <w:p w14:paraId="5DCAA0C4">
      <w:pPr>
        <w:pStyle w:val="81"/>
        <w:spacing w:before="0" w:beforeAutospacing="0" w:after="0" w:afterAutospacing="0" w:line="360" w:lineRule="auto"/>
        <w:rPr>
          <w:bCs/>
          <w:color w:val="auto"/>
        </w:rPr>
      </w:pPr>
      <w:r>
        <w:rPr>
          <w:rFonts w:hint="eastAsia"/>
          <w:bCs/>
          <w:color w:val="auto"/>
        </w:rPr>
        <w:t>项目编号：</w:t>
      </w:r>
      <w:r>
        <w:rPr>
          <w:bCs/>
          <w:color w:val="auto"/>
          <w:u w:val="single"/>
        </w:rPr>
        <w:t xml:space="preserve">            </w:t>
      </w:r>
      <w:r>
        <w:rPr>
          <w:bCs/>
          <w:color w:val="auto"/>
        </w:rPr>
        <w:t xml:space="preserve">              </w:t>
      </w:r>
      <w:r>
        <w:rPr>
          <w:rFonts w:hint="eastAsia"/>
          <w:bCs/>
          <w:color w:val="auto"/>
        </w:rPr>
        <w:t>货币单位：元（人民币）</w:t>
      </w:r>
    </w:p>
    <w:p w14:paraId="79A2AF27">
      <w:pPr>
        <w:adjustRightInd w:val="0"/>
        <w:snapToGrid w:val="0"/>
        <w:rPr>
          <w:bCs/>
          <w:szCs w:val="21"/>
        </w:rPr>
      </w:pPr>
    </w:p>
    <w:tbl>
      <w:tblPr>
        <w:tblStyle w:val="88"/>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5647"/>
      </w:tblGrid>
      <w:tr w14:paraId="42DC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2822" w:type="dxa"/>
            <w:vAlign w:val="center"/>
          </w:tcPr>
          <w:p w14:paraId="029B943A">
            <w:pPr>
              <w:spacing w:line="400" w:lineRule="exact"/>
              <w:jc w:val="center"/>
            </w:pPr>
            <w:r>
              <w:rPr>
                <w:rFonts w:hint="eastAsia"/>
              </w:rPr>
              <w:t>项目名称</w:t>
            </w:r>
          </w:p>
        </w:tc>
        <w:tc>
          <w:tcPr>
            <w:tcW w:w="5647" w:type="dxa"/>
            <w:vAlign w:val="center"/>
          </w:tcPr>
          <w:p w14:paraId="5547D3D7">
            <w:pPr>
              <w:spacing w:line="400" w:lineRule="exact"/>
            </w:pPr>
          </w:p>
        </w:tc>
      </w:tr>
      <w:tr w14:paraId="1A0F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2822" w:type="dxa"/>
            <w:vAlign w:val="center"/>
          </w:tcPr>
          <w:p w14:paraId="0A395F40">
            <w:pPr>
              <w:tabs>
                <w:tab w:val="left" w:pos="12285"/>
              </w:tabs>
              <w:jc w:val="center"/>
              <w:rPr>
                <w:bCs/>
                <w:color w:val="000000"/>
                <w:szCs w:val="21"/>
              </w:rPr>
            </w:pPr>
            <w:r>
              <w:rPr>
                <w:rFonts w:hint="eastAsia"/>
                <w:bCs/>
                <w:color w:val="000000"/>
                <w:szCs w:val="21"/>
              </w:rPr>
              <w:t>投标报价</w:t>
            </w:r>
          </w:p>
          <w:p w14:paraId="3688325C">
            <w:pPr>
              <w:spacing w:line="400" w:lineRule="exact"/>
              <w:jc w:val="center"/>
              <w:rPr>
                <w:color w:val="000000"/>
                <w:szCs w:val="21"/>
              </w:rPr>
            </w:pPr>
            <w:r>
              <w:rPr>
                <w:rFonts w:hint="eastAsia"/>
                <w:bCs/>
                <w:color w:val="000000"/>
                <w:szCs w:val="21"/>
              </w:rPr>
              <w:t>（包括所有采购内容</w:t>
            </w:r>
            <w:r>
              <w:rPr>
                <w:rFonts w:hint="eastAsia"/>
                <w:color w:val="000000"/>
                <w:szCs w:val="21"/>
              </w:rPr>
              <w:t>)</w:t>
            </w:r>
          </w:p>
        </w:tc>
        <w:tc>
          <w:tcPr>
            <w:tcW w:w="5647" w:type="dxa"/>
            <w:vAlign w:val="center"/>
          </w:tcPr>
          <w:p w14:paraId="1AE0087D">
            <w:pPr>
              <w:spacing w:line="400" w:lineRule="exact"/>
              <w:jc w:val="center"/>
              <w:rPr>
                <w:color w:val="000000"/>
                <w:szCs w:val="21"/>
              </w:rPr>
            </w:pPr>
            <w:r>
              <w:rPr>
                <w:rFonts w:hint="eastAsia"/>
                <w:color w:val="000000"/>
                <w:szCs w:val="21"/>
              </w:rPr>
              <w:t>元</w:t>
            </w:r>
          </w:p>
        </w:tc>
      </w:tr>
      <w:tr w14:paraId="5BC4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822" w:type="dxa"/>
            <w:vAlign w:val="center"/>
          </w:tcPr>
          <w:p w14:paraId="03CFA40F">
            <w:pPr>
              <w:tabs>
                <w:tab w:val="left" w:pos="12285"/>
              </w:tabs>
              <w:jc w:val="center"/>
              <w:rPr>
                <w:bCs/>
                <w:color w:val="000000"/>
                <w:szCs w:val="21"/>
              </w:rPr>
            </w:pPr>
            <w:r>
              <w:rPr>
                <w:rFonts w:hint="eastAsia"/>
                <w:bCs/>
                <w:color w:val="000000"/>
                <w:szCs w:val="21"/>
              </w:rPr>
              <w:t>项目完成时间</w:t>
            </w:r>
          </w:p>
        </w:tc>
        <w:tc>
          <w:tcPr>
            <w:tcW w:w="5647" w:type="dxa"/>
            <w:vAlign w:val="center"/>
          </w:tcPr>
          <w:p w14:paraId="2BAF790E">
            <w:pPr>
              <w:spacing w:line="400" w:lineRule="exact"/>
              <w:rPr>
                <w:bCs/>
                <w:color w:val="000000"/>
                <w:szCs w:val="21"/>
              </w:rPr>
            </w:pPr>
          </w:p>
        </w:tc>
      </w:tr>
    </w:tbl>
    <w:p w14:paraId="7B6D2900">
      <w:pPr>
        <w:pStyle w:val="81"/>
        <w:spacing w:before="0" w:beforeAutospacing="0" w:after="0" w:afterAutospacing="0"/>
        <w:rPr>
          <w:bCs/>
          <w:color w:val="auto"/>
        </w:rPr>
      </w:pPr>
    </w:p>
    <w:p w14:paraId="3D50838B">
      <w:pPr>
        <w:pStyle w:val="81"/>
        <w:spacing w:before="0" w:beforeAutospacing="0" w:after="0" w:afterAutospacing="0"/>
        <w:rPr>
          <w:bCs/>
          <w:color w:val="auto"/>
        </w:rPr>
      </w:pPr>
      <w:r>
        <w:rPr>
          <w:rFonts w:hint="eastAsia"/>
          <w:bCs/>
          <w:color w:val="auto"/>
        </w:rPr>
        <w:t>注：1、以上报价包含本项目产生的所有费用（含税），报价精确到小数点后两位。</w:t>
      </w:r>
      <w:r>
        <w:rPr>
          <w:bCs/>
          <w:color w:val="auto"/>
        </w:rPr>
        <w:t xml:space="preserve">   </w:t>
      </w:r>
    </w:p>
    <w:p w14:paraId="5C585DA7">
      <w:pPr>
        <w:pStyle w:val="81"/>
        <w:spacing w:before="0" w:beforeAutospacing="0" w:after="0" w:afterAutospacing="0"/>
        <w:ind w:firstLine="480" w:firstLineChars="200"/>
        <w:rPr>
          <w:rFonts w:cs="宋体"/>
          <w:bCs/>
        </w:rPr>
      </w:pPr>
      <w:r>
        <w:rPr>
          <w:bCs/>
          <w:color w:val="auto"/>
        </w:rPr>
        <w:t>2</w:t>
      </w:r>
      <w:r>
        <w:rPr>
          <w:rFonts w:hint="eastAsia"/>
          <w:bCs/>
          <w:color w:val="auto"/>
        </w:rPr>
        <w:t>、此表投标报价须与附件</w:t>
      </w:r>
      <w:r>
        <w:rPr>
          <w:bCs/>
          <w:color w:val="auto"/>
        </w:rPr>
        <w:t>5</w:t>
      </w:r>
      <w:r>
        <w:rPr>
          <w:rFonts w:hint="eastAsia"/>
          <w:bCs/>
          <w:color w:val="auto"/>
        </w:rPr>
        <w:t>投标报价明细表合计总价一致。</w:t>
      </w:r>
    </w:p>
    <w:p w14:paraId="0D19690A">
      <w:pPr>
        <w:pStyle w:val="81"/>
        <w:spacing w:before="0" w:beforeAutospacing="0" w:after="0" w:afterAutospacing="0"/>
        <w:ind w:firstLine="480" w:firstLineChars="200"/>
        <w:rPr>
          <w:rFonts w:cs="宋体"/>
          <w:bCs/>
        </w:rPr>
      </w:pPr>
    </w:p>
    <w:p w14:paraId="7BEF93F2">
      <w:pPr>
        <w:pStyle w:val="81"/>
        <w:spacing w:before="0" w:beforeAutospacing="0" w:after="0" w:afterAutospacing="0" w:line="360" w:lineRule="auto"/>
        <w:rPr>
          <w:bCs/>
        </w:rPr>
      </w:pPr>
    </w:p>
    <w:p w14:paraId="6DDB8EE2">
      <w:pPr>
        <w:pStyle w:val="81"/>
        <w:spacing w:before="0" w:beforeAutospacing="0" w:after="0" w:afterAutospacing="0" w:line="360" w:lineRule="auto"/>
        <w:rPr>
          <w:bCs/>
        </w:rPr>
      </w:pPr>
    </w:p>
    <w:p w14:paraId="0CD60989">
      <w:pPr>
        <w:widowControl w:val="0"/>
        <w:spacing w:line="500" w:lineRule="exact"/>
        <w:jc w:val="both"/>
        <w:rPr>
          <w:rFonts w:ascii="Times New Roman" w:hAnsi="Times New Roman" w:cs="Times New Roman"/>
          <w:kern w:val="2"/>
          <w:u w:val="single"/>
        </w:rPr>
      </w:pPr>
      <w:r>
        <w:rPr>
          <w:rFonts w:ascii="Calibri" w:hAnsi="Calibri" w:cs="Calibri"/>
          <w:kern w:val="2"/>
        </w:rPr>
        <w:t>投标人</w:t>
      </w:r>
      <w:r>
        <w:rPr>
          <w:rFonts w:hint="eastAsia" w:ascii="Calibri" w:hAnsi="Calibri" w:cs="Calibri"/>
          <w:kern w:val="2"/>
        </w:rPr>
        <w:t>名称</w:t>
      </w:r>
      <w:r>
        <w:rPr>
          <w:rFonts w:hint="eastAsia" w:ascii="Times New Roman" w:hAnsi="Times New Roman" w:cs="Times New Roman"/>
          <w:kern w:val="2"/>
        </w:rPr>
        <w:t>（公章）：</w:t>
      </w:r>
      <w:r>
        <w:rPr>
          <w:rFonts w:ascii="Times New Roman" w:hAnsi="Times New Roman" w:cs="Times New Roman"/>
          <w:kern w:val="2"/>
          <w:u w:val="single"/>
        </w:rPr>
        <w:t xml:space="preserve">                             </w:t>
      </w:r>
    </w:p>
    <w:p w14:paraId="19844020">
      <w:pPr>
        <w:widowControl w:val="0"/>
        <w:spacing w:line="500" w:lineRule="exact"/>
        <w:jc w:val="both"/>
        <w:rPr>
          <w:rFonts w:ascii="Calibri" w:hAnsi="Calibri" w:cs="Calibri"/>
          <w:kern w:val="2"/>
          <w:u w:val="single"/>
        </w:rPr>
      </w:pPr>
      <w:r>
        <w:rPr>
          <w:rFonts w:ascii="Calibri" w:hAnsi="Calibri" w:cs="Calibri"/>
          <w:kern w:val="2"/>
        </w:rPr>
        <w:t>法定代表人或授权委托人</w:t>
      </w:r>
      <w:r>
        <w:rPr>
          <w:rFonts w:ascii="Calibri" w:hAnsi="Calibri" w:cs="Calibri"/>
          <w:bCs/>
        </w:rPr>
        <w:t>（签字或盖章）</w:t>
      </w:r>
      <w:r>
        <w:rPr>
          <w:rFonts w:ascii="Calibri" w:hAnsi="Calibri" w:cs="Calibri"/>
          <w:kern w:val="2"/>
        </w:rPr>
        <w:t>：</w:t>
      </w:r>
      <w:r>
        <w:rPr>
          <w:rFonts w:ascii="Calibri" w:hAnsi="Calibri" w:cs="Calibri"/>
          <w:kern w:val="2"/>
          <w:u w:val="single"/>
        </w:rPr>
        <w:t xml:space="preserve">                      </w:t>
      </w:r>
    </w:p>
    <w:p w14:paraId="6381DF20">
      <w:pPr>
        <w:widowControl w:val="0"/>
        <w:spacing w:line="500" w:lineRule="exact"/>
        <w:jc w:val="both"/>
        <w:rPr>
          <w:rFonts w:ascii="Times New Roman" w:hAnsi="Times New Roman" w:cs="Times New Roman"/>
          <w:kern w:val="2"/>
        </w:rPr>
      </w:pPr>
      <w:r>
        <w:rPr>
          <w:rFonts w:hint="eastAsia" w:ascii="Times New Roman" w:hAnsi="Times New Roman" w:cs="Times New Roman"/>
          <w:kern w:val="2"/>
        </w:rPr>
        <w:t>日期：</w:t>
      </w:r>
      <w:r>
        <w:rPr>
          <w:rFonts w:ascii="Times New Roman" w:hAnsi="Times New Roman" w:cs="Times New Roman"/>
          <w:kern w:val="2"/>
          <w:u w:val="single"/>
        </w:rPr>
        <w:t xml:space="preserve">      </w:t>
      </w:r>
      <w:r>
        <w:rPr>
          <w:rFonts w:hint="eastAsia" w:ascii="Times New Roman" w:hAnsi="Times New Roman" w:cs="Times New Roman"/>
          <w:kern w:val="2"/>
        </w:rPr>
        <w:t>年</w:t>
      </w:r>
      <w:r>
        <w:rPr>
          <w:rFonts w:ascii="Times New Roman" w:hAnsi="Times New Roman" w:cs="Times New Roman"/>
          <w:kern w:val="2"/>
          <w:u w:val="single"/>
        </w:rPr>
        <w:t xml:space="preserve">      </w:t>
      </w:r>
      <w:r>
        <w:rPr>
          <w:rFonts w:hint="eastAsia" w:ascii="Times New Roman" w:hAnsi="Times New Roman" w:cs="Times New Roman"/>
          <w:kern w:val="2"/>
        </w:rPr>
        <w:t>月</w:t>
      </w:r>
      <w:r>
        <w:rPr>
          <w:rFonts w:ascii="Times New Roman" w:hAnsi="Times New Roman" w:cs="Times New Roman"/>
          <w:kern w:val="2"/>
          <w:u w:val="single"/>
        </w:rPr>
        <w:t xml:space="preserve">      </w:t>
      </w:r>
      <w:r>
        <w:rPr>
          <w:rFonts w:hint="eastAsia" w:ascii="Times New Roman" w:hAnsi="Times New Roman" w:cs="Times New Roman"/>
          <w:kern w:val="2"/>
        </w:rPr>
        <w:t>日</w:t>
      </w:r>
    </w:p>
    <w:p w14:paraId="71ABB46C">
      <w:pPr>
        <w:pStyle w:val="81"/>
        <w:spacing w:before="0" w:beforeAutospacing="0" w:after="0" w:afterAutospacing="0" w:line="360" w:lineRule="auto"/>
        <w:ind w:firstLine="240" w:firstLineChars="100"/>
        <w:rPr>
          <w:bCs/>
        </w:rPr>
      </w:pPr>
    </w:p>
    <w:p w14:paraId="26CC1BAC">
      <w:pPr>
        <w:pStyle w:val="81"/>
        <w:spacing w:before="0" w:beforeAutospacing="0" w:after="0" w:afterAutospacing="0" w:line="360" w:lineRule="auto"/>
        <w:ind w:firstLine="240" w:firstLineChars="100"/>
        <w:rPr>
          <w:bCs/>
        </w:rPr>
        <w:sectPr>
          <w:pgSz w:w="11906" w:h="16838"/>
          <w:pgMar w:top="1247" w:right="1416" w:bottom="1247" w:left="1474" w:header="851" w:footer="992" w:gutter="0"/>
          <w:cols w:space="720" w:num="1"/>
          <w:docGrid w:type="lines" w:linePitch="286" w:charSpace="0"/>
        </w:sectPr>
      </w:pPr>
    </w:p>
    <w:p w14:paraId="5DE28515">
      <w:pPr>
        <w:pStyle w:val="979"/>
        <w:spacing w:before="0" w:beforeAutospacing="0" w:after="0" w:afterAutospacing="0"/>
        <w:rPr>
          <w:rStyle w:val="166"/>
          <w:b/>
        </w:rPr>
      </w:pPr>
      <w:r>
        <w:rPr>
          <w:rStyle w:val="166"/>
          <w:rFonts w:hint="eastAsia"/>
          <w:b/>
        </w:rPr>
        <w:t>附件5</w:t>
      </w:r>
    </w:p>
    <w:p w14:paraId="2F2DECE5">
      <w:pPr>
        <w:jc w:val="center"/>
        <w:rPr>
          <w:rStyle w:val="985"/>
          <w:rFonts w:ascii="宋体" w:hAnsi="宋体" w:cs="宋体"/>
          <w:b/>
          <w:color w:val="000000"/>
        </w:rPr>
      </w:pPr>
      <w:r>
        <w:rPr>
          <w:rStyle w:val="985"/>
          <w:rFonts w:hint="eastAsia" w:hAnsi="宋体"/>
          <w:b/>
        </w:rPr>
        <w:t>投标报价明细表（格式参考）</w:t>
      </w:r>
    </w:p>
    <w:p w14:paraId="3C9056DD">
      <w:pPr>
        <w:pStyle w:val="81"/>
        <w:spacing w:before="0" w:beforeAutospacing="0" w:after="0" w:afterAutospacing="0" w:line="500" w:lineRule="exact"/>
        <w:rPr>
          <w:bCs/>
          <w:color w:val="auto"/>
        </w:rPr>
      </w:pPr>
      <w:r>
        <w:rPr>
          <w:rFonts w:hint="eastAsia"/>
          <w:bCs/>
          <w:color w:val="auto"/>
        </w:rPr>
        <w:t>项目名称：</w:t>
      </w:r>
      <w:r>
        <w:rPr>
          <w:bCs/>
          <w:color w:val="auto"/>
          <w:u w:val="single"/>
        </w:rPr>
        <w:t xml:space="preserve">                    </w:t>
      </w:r>
      <w:r>
        <w:rPr>
          <w:bCs/>
          <w:color w:val="auto"/>
        </w:rPr>
        <w:t xml:space="preserve">                                   </w:t>
      </w:r>
    </w:p>
    <w:p w14:paraId="74B06D1B">
      <w:pPr>
        <w:pStyle w:val="81"/>
        <w:spacing w:before="0" w:beforeAutospacing="0" w:after="0" w:afterAutospacing="0" w:line="500" w:lineRule="exact"/>
        <w:rPr>
          <w:bCs/>
          <w:color w:val="auto"/>
        </w:rPr>
      </w:pPr>
      <w:r>
        <w:rPr>
          <w:rFonts w:hint="eastAsia"/>
          <w:bCs/>
          <w:color w:val="auto"/>
        </w:rPr>
        <w:t>项目编号：</w:t>
      </w:r>
      <w:r>
        <w:rPr>
          <w:bCs/>
          <w:color w:val="auto"/>
          <w:u w:val="single"/>
        </w:rPr>
        <w:t xml:space="preserve">                    </w:t>
      </w:r>
      <w:r>
        <w:rPr>
          <w:bCs/>
          <w:color w:val="auto"/>
        </w:rPr>
        <w:t xml:space="preserve">                     </w:t>
      </w:r>
      <w:r>
        <w:rPr>
          <w:rFonts w:hint="eastAsia"/>
          <w:bCs/>
          <w:color w:val="auto"/>
        </w:rPr>
        <w:t>货币单位：元</w:t>
      </w:r>
      <w:r>
        <w:rPr>
          <w:bCs/>
          <w:color w:val="auto"/>
        </w:rPr>
        <w:t xml:space="preserve"> </w:t>
      </w:r>
      <w:r>
        <w:rPr>
          <w:rFonts w:hint="eastAsia"/>
          <w:bCs/>
          <w:color w:val="auto"/>
        </w:rPr>
        <w:t>（人民币）</w:t>
      </w:r>
    </w:p>
    <w:tbl>
      <w:tblPr>
        <w:tblStyle w:val="88"/>
        <w:tblW w:w="4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20"/>
        <w:gridCol w:w="1413"/>
        <w:gridCol w:w="1084"/>
        <w:gridCol w:w="865"/>
        <w:gridCol w:w="865"/>
        <w:gridCol w:w="912"/>
        <w:gridCol w:w="852"/>
        <w:gridCol w:w="895"/>
      </w:tblGrid>
      <w:tr w14:paraId="5155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494" w:type="pct"/>
            <w:vAlign w:val="center"/>
          </w:tcPr>
          <w:p w14:paraId="71A39854">
            <w:pPr>
              <w:widowControl w:val="0"/>
              <w:snapToGrid w:val="0"/>
              <w:spacing w:line="400" w:lineRule="exact"/>
              <w:jc w:val="center"/>
              <w:rPr>
                <w:rFonts w:ascii="Calibri" w:hAnsi="Calibri" w:cs="Calibri"/>
                <w:kern w:val="2"/>
              </w:rPr>
            </w:pPr>
            <w:r>
              <w:rPr>
                <w:rFonts w:ascii="Calibri" w:hAnsi="Calibri" w:cs="Calibri"/>
                <w:kern w:val="2"/>
              </w:rPr>
              <w:t>序号</w:t>
            </w:r>
          </w:p>
        </w:tc>
        <w:tc>
          <w:tcPr>
            <w:tcW w:w="725" w:type="pct"/>
            <w:vAlign w:val="center"/>
          </w:tcPr>
          <w:p w14:paraId="6FA3E68E">
            <w:pPr>
              <w:widowControl w:val="0"/>
              <w:snapToGrid w:val="0"/>
              <w:spacing w:line="400" w:lineRule="exact"/>
              <w:jc w:val="center"/>
              <w:rPr>
                <w:rFonts w:ascii="Calibri" w:hAnsi="Calibri" w:cs="Calibri"/>
                <w:kern w:val="2"/>
              </w:rPr>
            </w:pPr>
            <w:r>
              <w:rPr>
                <w:rFonts w:ascii="Calibri" w:hAnsi="Calibri" w:cs="Calibri"/>
                <w:kern w:val="2"/>
              </w:rPr>
              <w:t>产品名称</w:t>
            </w:r>
          </w:p>
        </w:tc>
        <w:tc>
          <w:tcPr>
            <w:tcW w:w="776" w:type="pct"/>
            <w:vAlign w:val="center"/>
          </w:tcPr>
          <w:p w14:paraId="68030BE5">
            <w:pPr>
              <w:widowControl w:val="0"/>
              <w:snapToGrid w:val="0"/>
              <w:spacing w:line="400" w:lineRule="exact"/>
              <w:jc w:val="center"/>
              <w:rPr>
                <w:rFonts w:ascii="Calibri" w:hAnsi="Calibri" w:cs="Calibri"/>
                <w:kern w:val="2"/>
              </w:rPr>
            </w:pPr>
            <w:r>
              <w:rPr>
                <w:rFonts w:ascii="Calibri" w:hAnsi="Calibri" w:cs="Calibri"/>
                <w:kern w:val="2"/>
              </w:rPr>
              <w:t>规格型号</w:t>
            </w:r>
          </w:p>
        </w:tc>
        <w:tc>
          <w:tcPr>
            <w:tcW w:w="595" w:type="pct"/>
            <w:vAlign w:val="center"/>
          </w:tcPr>
          <w:p w14:paraId="431C8D36">
            <w:pPr>
              <w:widowControl w:val="0"/>
              <w:snapToGrid w:val="0"/>
              <w:spacing w:line="400" w:lineRule="exact"/>
              <w:jc w:val="center"/>
              <w:rPr>
                <w:rFonts w:ascii="Calibri" w:hAnsi="Calibri" w:cs="Calibri"/>
                <w:kern w:val="2"/>
              </w:rPr>
            </w:pPr>
            <w:r>
              <w:rPr>
                <w:rFonts w:ascii="Calibri" w:hAnsi="Calibri" w:cs="Calibri"/>
                <w:kern w:val="2"/>
              </w:rPr>
              <w:t>品牌</w:t>
            </w:r>
          </w:p>
        </w:tc>
        <w:tc>
          <w:tcPr>
            <w:tcW w:w="475" w:type="pct"/>
            <w:vAlign w:val="center"/>
          </w:tcPr>
          <w:p w14:paraId="2DEE1D64">
            <w:pPr>
              <w:widowControl w:val="0"/>
              <w:snapToGrid w:val="0"/>
              <w:spacing w:line="400" w:lineRule="exact"/>
              <w:jc w:val="center"/>
              <w:rPr>
                <w:rFonts w:ascii="Calibri" w:hAnsi="Calibri" w:cs="Calibri"/>
                <w:kern w:val="2"/>
              </w:rPr>
            </w:pPr>
            <w:r>
              <w:rPr>
                <w:rFonts w:ascii="Calibri" w:hAnsi="Calibri" w:cs="Calibri"/>
                <w:kern w:val="2"/>
              </w:rPr>
              <w:t>单位</w:t>
            </w:r>
          </w:p>
        </w:tc>
        <w:tc>
          <w:tcPr>
            <w:tcW w:w="475" w:type="pct"/>
            <w:vAlign w:val="center"/>
          </w:tcPr>
          <w:p w14:paraId="21D58E3C">
            <w:pPr>
              <w:widowControl w:val="0"/>
              <w:snapToGrid w:val="0"/>
              <w:spacing w:line="400" w:lineRule="exact"/>
              <w:jc w:val="center"/>
              <w:rPr>
                <w:rFonts w:ascii="Calibri" w:hAnsi="Calibri" w:cs="Calibri"/>
                <w:kern w:val="2"/>
              </w:rPr>
            </w:pPr>
            <w:r>
              <w:rPr>
                <w:rFonts w:ascii="Calibri" w:hAnsi="Calibri" w:cs="Calibri"/>
                <w:kern w:val="2"/>
              </w:rPr>
              <w:t>数量</w:t>
            </w:r>
          </w:p>
        </w:tc>
        <w:tc>
          <w:tcPr>
            <w:tcW w:w="501" w:type="pct"/>
            <w:vAlign w:val="center"/>
          </w:tcPr>
          <w:p w14:paraId="2E2E16DE">
            <w:pPr>
              <w:widowControl w:val="0"/>
              <w:snapToGrid w:val="0"/>
              <w:spacing w:line="400" w:lineRule="exact"/>
              <w:jc w:val="center"/>
              <w:rPr>
                <w:rFonts w:ascii="Calibri" w:hAnsi="Calibri" w:cs="Calibri"/>
                <w:kern w:val="2"/>
              </w:rPr>
            </w:pPr>
            <w:r>
              <w:rPr>
                <w:rFonts w:ascii="Calibri" w:hAnsi="Calibri" w:cs="Calibri"/>
                <w:kern w:val="2"/>
              </w:rPr>
              <w:t>单价</w:t>
            </w:r>
          </w:p>
        </w:tc>
        <w:tc>
          <w:tcPr>
            <w:tcW w:w="468" w:type="pct"/>
            <w:vAlign w:val="center"/>
          </w:tcPr>
          <w:p w14:paraId="78D55D9A">
            <w:pPr>
              <w:widowControl w:val="0"/>
              <w:snapToGrid w:val="0"/>
              <w:spacing w:line="400" w:lineRule="exact"/>
              <w:jc w:val="center"/>
              <w:rPr>
                <w:rFonts w:ascii="Calibri" w:hAnsi="Calibri" w:cs="Calibri"/>
                <w:kern w:val="2"/>
              </w:rPr>
            </w:pPr>
            <w:r>
              <w:rPr>
                <w:rFonts w:ascii="Calibri" w:hAnsi="Calibri" w:cs="Calibri"/>
                <w:kern w:val="2"/>
              </w:rPr>
              <w:t>小计</w:t>
            </w:r>
          </w:p>
        </w:tc>
        <w:tc>
          <w:tcPr>
            <w:tcW w:w="491" w:type="pct"/>
            <w:vAlign w:val="center"/>
          </w:tcPr>
          <w:p w14:paraId="5286AF8C">
            <w:pPr>
              <w:widowControl w:val="0"/>
              <w:snapToGrid w:val="0"/>
              <w:spacing w:line="400" w:lineRule="exact"/>
              <w:jc w:val="both"/>
              <w:rPr>
                <w:rFonts w:ascii="Calibri" w:hAnsi="Calibri" w:cs="Calibri"/>
                <w:kern w:val="2"/>
              </w:rPr>
            </w:pPr>
            <w:r>
              <w:rPr>
                <w:rFonts w:ascii="Calibri" w:hAnsi="Calibri" w:cs="Calibri"/>
                <w:kern w:val="2"/>
              </w:rPr>
              <w:t>备注</w:t>
            </w:r>
          </w:p>
        </w:tc>
      </w:tr>
      <w:tr w14:paraId="6D8E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94" w:type="pct"/>
            <w:vAlign w:val="center"/>
          </w:tcPr>
          <w:p w14:paraId="376682F3">
            <w:pPr>
              <w:widowControl w:val="0"/>
              <w:snapToGrid w:val="0"/>
              <w:spacing w:line="400" w:lineRule="exact"/>
              <w:jc w:val="center"/>
              <w:rPr>
                <w:rFonts w:ascii="Calibri" w:hAnsi="Calibri" w:cs="Calibri"/>
                <w:kern w:val="2"/>
              </w:rPr>
            </w:pPr>
            <w:r>
              <w:rPr>
                <w:rFonts w:ascii="Calibri" w:hAnsi="Calibri" w:cs="Calibri"/>
                <w:kern w:val="2"/>
              </w:rPr>
              <w:t>1</w:t>
            </w:r>
          </w:p>
        </w:tc>
        <w:tc>
          <w:tcPr>
            <w:tcW w:w="725" w:type="pct"/>
            <w:vAlign w:val="center"/>
          </w:tcPr>
          <w:p w14:paraId="58578980">
            <w:pPr>
              <w:widowControl w:val="0"/>
              <w:tabs>
                <w:tab w:val="left" w:pos="12285"/>
              </w:tabs>
              <w:spacing w:line="360" w:lineRule="auto"/>
              <w:jc w:val="center"/>
              <w:rPr>
                <w:rFonts w:ascii="Calibri" w:hAnsi="Calibri" w:cs="Calibri"/>
                <w:kern w:val="2"/>
              </w:rPr>
            </w:pPr>
          </w:p>
        </w:tc>
        <w:tc>
          <w:tcPr>
            <w:tcW w:w="776" w:type="pct"/>
            <w:vAlign w:val="center"/>
          </w:tcPr>
          <w:p w14:paraId="028701BC">
            <w:pPr>
              <w:widowControl w:val="0"/>
              <w:snapToGrid w:val="0"/>
              <w:spacing w:line="400" w:lineRule="exact"/>
              <w:jc w:val="center"/>
              <w:rPr>
                <w:rFonts w:ascii="Calibri" w:hAnsi="Calibri" w:cs="Calibri"/>
                <w:kern w:val="2"/>
              </w:rPr>
            </w:pPr>
          </w:p>
        </w:tc>
        <w:tc>
          <w:tcPr>
            <w:tcW w:w="595" w:type="pct"/>
            <w:vAlign w:val="center"/>
          </w:tcPr>
          <w:p w14:paraId="7C62B3BA">
            <w:pPr>
              <w:widowControl w:val="0"/>
              <w:snapToGrid w:val="0"/>
              <w:spacing w:line="400" w:lineRule="exact"/>
              <w:jc w:val="center"/>
              <w:rPr>
                <w:rFonts w:ascii="Calibri" w:hAnsi="Calibri" w:cs="Calibri"/>
                <w:kern w:val="2"/>
              </w:rPr>
            </w:pPr>
          </w:p>
        </w:tc>
        <w:tc>
          <w:tcPr>
            <w:tcW w:w="475" w:type="pct"/>
            <w:vAlign w:val="center"/>
          </w:tcPr>
          <w:p w14:paraId="64F18D18">
            <w:pPr>
              <w:widowControl w:val="0"/>
              <w:snapToGrid w:val="0"/>
              <w:spacing w:line="400" w:lineRule="exact"/>
              <w:jc w:val="center"/>
              <w:rPr>
                <w:rFonts w:ascii="Calibri" w:hAnsi="Calibri" w:cs="Calibri"/>
                <w:kern w:val="2"/>
              </w:rPr>
            </w:pPr>
          </w:p>
        </w:tc>
        <w:tc>
          <w:tcPr>
            <w:tcW w:w="475" w:type="pct"/>
            <w:vAlign w:val="center"/>
          </w:tcPr>
          <w:p w14:paraId="110F6277">
            <w:pPr>
              <w:widowControl w:val="0"/>
              <w:snapToGrid w:val="0"/>
              <w:spacing w:line="400" w:lineRule="exact"/>
              <w:jc w:val="center"/>
              <w:rPr>
                <w:rFonts w:ascii="Calibri" w:hAnsi="Calibri" w:cs="Calibri"/>
                <w:kern w:val="2"/>
              </w:rPr>
            </w:pPr>
          </w:p>
        </w:tc>
        <w:tc>
          <w:tcPr>
            <w:tcW w:w="501" w:type="pct"/>
            <w:vAlign w:val="center"/>
          </w:tcPr>
          <w:p w14:paraId="1513537A">
            <w:pPr>
              <w:widowControl w:val="0"/>
              <w:snapToGrid w:val="0"/>
              <w:spacing w:line="400" w:lineRule="exact"/>
              <w:jc w:val="center"/>
              <w:rPr>
                <w:rFonts w:ascii="Calibri" w:hAnsi="Calibri" w:cs="Calibri"/>
                <w:kern w:val="2"/>
              </w:rPr>
            </w:pPr>
          </w:p>
        </w:tc>
        <w:tc>
          <w:tcPr>
            <w:tcW w:w="468" w:type="pct"/>
            <w:vAlign w:val="center"/>
          </w:tcPr>
          <w:p w14:paraId="4E68D3DA">
            <w:pPr>
              <w:widowControl w:val="0"/>
              <w:snapToGrid w:val="0"/>
              <w:spacing w:line="400" w:lineRule="exact"/>
              <w:jc w:val="center"/>
              <w:rPr>
                <w:rFonts w:ascii="Calibri" w:hAnsi="Calibri" w:cs="Calibri"/>
                <w:kern w:val="2"/>
              </w:rPr>
            </w:pPr>
          </w:p>
        </w:tc>
        <w:tc>
          <w:tcPr>
            <w:tcW w:w="491" w:type="pct"/>
            <w:vAlign w:val="center"/>
          </w:tcPr>
          <w:p w14:paraId="140E0D97">
            <w:pPr>
              <w:widowControl w:val="0"/>
              <w:snapToGrid w:val="0"/>
              <w:spacing w:line="400" w:lineRule="exact"/>
              <w:jc w:val="center"/>
              <w:rPr>
                <w:rFonts w:ascii="Calibri" w:hAnsi="Calibri" w:cs="Calibri"/>
                <w:kern w:val="2"/>
              </w:rPr>
            </w:pPr>
          </w:p>
        </w:tc>
      </w:tr>
      <w:tr w14:paraId="1DED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94" w:type="pct"/>
            <w:vAlign w:val="center"/>
          </w:tcPr>
          <w:p w14:paraId="45E2BD4B">
            <w:pPr>
              <w:widowControl w:val="0"/>
              <w:snapToGrid w:val="0"/>
              <w:spacing w:line="400" w:lineRule="exact"/>
              <w:jc w:val="center"/>
              <w:rPr>
                <w:rFonts w:ascii="Calibri" w:hAnsi="Calibri" w:cs="Calibri"/>
                <w:kern w:val="2"/>
              </w:rPr>
            </w:pPr>
            <w:r>
              <w:rPr>
                <w:rFonts w:ascii="Calibri" w:hAnsi="Calibri" w:cs="Calibri"/>
                <w:kern w:val="2"/>
              </w:rPr>
              <w:t>2</w:t>
            </w:r>
          </w:p>
        </w:tc>
        <w:tc>
          <w:tcPr>
            <w:tcW w:w="725" w:type="pct"/>
            <w:vAlign w:val="center"/>
          </w:tcPr>
          <w:p w14:paraId="53C935D1">
            <w:pPr>
              <w:widowControl w:val="0"/>
              <w:tabs>
                <w:tab w:val="left" w:pos="12285"/>
              </w:tabs>
              <w:spacing w:line="360" w:lineRule="auto"/>
              <w:jc w:val="center"/>
              <w:rPr>
                <w:rFonts w:ascii="Calibri" w:hAnsi="Calibri" w:cs="Calibri"/>
                <w:kern w:val="2"/>
              </w:rPr>
            </w:pPr>
          </w:p>
        </w:tc>
        <w:tc>
          <w:tcPr>
            <w:tcW w:w="776" w:type="pct"/>
            <w:vAlign w:val="center"/>
          </w:tcPr>
          <w:p w14:paraId="2EAA07ED">
            <w:pPr>
              <w:widowControl w:val="0"/>
              <w:snapToGrid w:val="0"/>
              <w:spacing w:line="400" w:lineRule="exact"/>
              <w:jc w:val="center"/>
              <w:rPr>
                <w:rFonts w:ascii="Calibri" w:hAnsi="Calibri" w:cs="Calibri"/>
                <w:kern w:val="2"/>
              </w:rPr>
            </w:pPr>
          </w:p>
        </w:tc>
        <w:tc>
          <w:tcPr>
            <w:tcW w:w="595" w:type="pct"/>
            <w:vAlign w:val="center"/>
          </w:tcPr>
          <w:p w14:paraId="164275F9">
            <w:pPr>
              <w:widowControl w:val="0"/>
              <w:snapToGrid w:val="0"/>
              <w:spacing w:line="400" w:lineRule="exact"/>
              <w:jc w:val="center"/>
              <w:rPr>
                <w:rFonts w:ascii="Calibri" w:hAnsi="Calibri" w:cs="Calibri"/>
                <w:kern w:val="2"/>
              </w:rPr>
            </w:pPr>
          </w:p>
        </w:tc>
        <w:tc>
          <w:tcPr>
            <w:tcW w:w="475" w:type="pct"/>
            <w:vAlign w:val="center"/>
          </w:tcPr>
          <w:p w14:paraId="572322F9">
            <w:pPr>
              <w:widowControl w:val="0"/>
              <w:snapToGrid w:val="0"/>
              <w:spacing w:line="400" w:lineRule="exact"/>
              <w:jc w:val="center"/>
              <w:rPr>
                <w:rFonts w:ascii="Calibri" w:hAnsi="Calibri" w:cs="Calibri"/>
                <w:kern w:val="2"/>
              </w:rPr>
            </w:pPr>
          </w:p>
        </w:tc>
        <w:tc>
          <w:tcPr>
            <w:tcW w:w="475" w:type="pct"/>
            <w:vAlign w:val="center"/>
          </w:tcPr>
          <w:p w14:paraId="43B4C740">
            <w:pPr>
              <w:widowControl w:val="0"/>
              <w:snapToGrid w:val="0"/>
              <w:spacing w:line="400" w:lineRule="exact"/>
              <w:jc w:val="center"/>
              <w:rPr>
                <w:rFonts w:ascii="Calibri" w:hAnsi="Calibri" w:cs="Calibri"/>
                <w:kern w:val="2"/>
              </w:rPr>
            </w:pPr>
          </w:p>
        </w:tc>
        <w:tc>
          <w:tcPr>
            <w:tcW w:w="501" w:type="pct"/>
            <w:vAlign w:val="center"/>
          </w:tcPr>
          <w:p w14:paraId="666CF410">
            <w:pPr>
              <w:widowControl w:val="0"/>
              <w:snapToGrid w:val="0"/>
              <w:spacing w:line="400" w:lineRule="exact"/>
              <w:jc w:val="center"/>
              <w:rPr>
                <w:rFonts w:ascii="Calibri" w:hAnsi="Calibri" w:cs="Calibri"/>
                <w:kern w:val="2"/>
              </w:rPr>
            </w:pPr>
          </w:p>
        </w:tc>
        <w:tc>
          <w:tcPr>
            <w:tcW w:w="468" w:type="pct"/>
            <w:vAlign w:val="center"/>
          </w:tcPr>
          <w:p w14:paraId="0C36A41D">
            <w:pPr>
              <w:widowControl w:val="0"/>
              <w:snapToGrid w:val="0"/>
              <w:spacing w:line="400" w:lineRule="exact"/>
              <w:jc w:val="center"/>
              <w:rPr>
                <w:rFonts w:ascii="Calibri" w:hAnsi="Calibri" w:cs="Calibri"/>
                <w:kern w:val="2"/>
              </w:rPr>
            </w:pPr>
          </w:p>
        </w:tc>
        <w:tc>
          <w:tcPr>
            <w:tcW w:w="491" w:type="pct"/>
            <w:vAlign w:val="center"/>
          </w:tcPr>
          <w:p w14:paraId="1B8E647A">
            <w:pPr>
              <w:widowControl w:val="0"/>
              <w:snapToGrid w:val="0"/>
              <w:spacing w:line="400" w:lineRule="exact"/>
              <w:jc w:val="center"/>
              <w:rPr>
                <w:rFonts w:ascii="Calibri" w:hAnsi="Calibri" w:cs="Calibri"/>
                <w:kern w:val="2"/>
              </w:rPr>
            </w:pPr>
          </w:p>
        </w:tc>
      </w:tr>
      <w:tr w14:paraId="0665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94" w:type="pct"/>
            <w:vAlign w:val="center"/>
          </w:tcPr>
          <w:p w14:paraId="412C7000">
            <w:pPr>
              <w:widowControl w:val="0"/>
              <w:snapToGrid w:val="0"/>
              <w:spacing w:line="400" w:lineRule="exact"/>
              <w:jc w:val="center"/>
              <w:rPr>
                <w:rFonts w:ascii="Calibri" w:hAnsi="Calibri" w:cs="Calibri"/>
                <w:kern w:val="2"/>
              </w:rPr>
            </w:pPr>
            <w:r>
              <w:rPr>
                <w:rFonts w:ascii="Calibri" w:hAnsi="Calibri" w:cs="Calibri"/>
                <w:kern w:val="2"/>
              </w:rPr>
              <w:t>…</w:t>
            </w:r>
          </w:p>
        </w:tc>
        <w:tc>
          <w:tcPr>
            <w:tcW w:w="725" w:type="pct"/>
            <w:vAlign w:val="center"/>
          </w:tcPr>
          <w:p w14:paraId="5B67EA2A">
            <w:pPr>
              <w:widowControl w:val="0"/>
              <w:tabs>
                <w:tab w:val="left" w:pos="12285"/>
              </w:tabs>
              <w:spacing w:line="360" w:lineRule="auto"/>
              <w:jc w:val="center"/>
              <w:rPr>
                <w:rFonts w:ascii="Calibri" w:hAnsi="Calibri" w:cs="Calibri"/>
                <w:kern w:val="2"/>
              </w:rPr>
            </w:pPr>
          </w:p>
        </w:tc>
        <w:tc>
          <w:tcPr>
            <w:tcW w:w="776" w:type="pct"/>
            <w:vAlign w:val="center"/>
          </w:tcPr>
          <w:p w14:paraId="6C99E7BE">
            <w:pPr>
              <w:widowControl w:val="0"/>
              <w:snapToGrid w:val="0"/>
              <w:spacing w:line="400" w:lineRule="exact"/>
              <w:jc w:val="center"/>
              <w:rPr>
                <w:rFonts w:ascii="Calibri" w:hAnsi="Calibri" w:cs="Calibri"/>
                <w:kern w:val="2"/>
              </w:rPr>
            </w:pPr>
          </w:p>
        </w:tc>
        <w:tc>
          <w:tcPr>
            <w:tcW w:w="595" w:type="pct"/>
            <w:vAlign w:val="center"/>
          </w:tcPr>
          <w:p w14:paraId="7EE8C918">
            <w:pPr>
              <w:widowControl w:val="0"/>
              <w:snapToGrid w:val="0"/>
              <w:spacing w:line="400" w:lineRule="exact"/>
              <w:jc w:val="center"/>
              <w:rPr>
                <w:rFonts w:ascii="Calibri" w:hAnsi="Calibri" w:cs="Calibri"/>
                <w:kern w:val="2"/>
              </w:rPr>
            </w:pPr>
          </w:p>
        </w:tc>
        <w:tc>
          <w:tcPr>
            <w:tcW w:w="475" w:type="pct"/>
            <w:vAlign w:val="center"/>
          </w:tcPr>
          <w:p w14:paraId="5218A3D9">
            <w:pPr>
              <w:widowControl w:val="0"/>
              <w:snapToGrid w:val="0"/>
              <w:spacing w:line="400" w:lineRule="exact"/>
              <w:jc w:val="center"/>
              <w:rPr>
                <w:rFonts w:ascii="Calibri" w:hAnsi="Calibri" w:cs="Calibri"/>
                <w:kern w:val="2"/>
              </w:rPr>
            </w:pPr>
          </w:p>
        </w:tc>
        <w:tc>
          <w:tcPr>
            <w:tcW w:w="475" w:type="pct"/>
            <w:vAlign w:val="center"/>
          </w:tcPr>
          <w:p w14:paraId="25FAB3FE">
            <w:pPr>
              <w:widowControl w:val="0"/>
              <w:snapToGrid w:val="0"/>
              <w:spacing w:line="400" w:lineRule="exact"/>
              <w:jc w:val="center"/>
              <w:rPr>
                <w:rFonts w:ascii="Calibri" w:hAnsi="Calibri" w:cs="Calibri"/>
                <w:kern w:val="2"/>
              </w:rPr>
            </w:pPr>
          </w:p>
        </w:tc>
        <w:tc>
          <w:tcPr>
            <w:tcW w:w="501" w:type="pct"/>
            <w:vAlign w:val="center"/>
          </w:tcPr>
          <w:p w14:paraId="00E9BA0D">
            <w:pPr>
              <w:widowControl w:val="0"/>
              <w:snapToGrid w:val="0"/>
              <w:spacing w:line="400" w:lineRule="exact"/>
              <w:jc w:val="center"/>
              <w:rPr>
                <w:rFonts w:ascii="Calibri" w:hAnsi="Calibri" w:cs="Calibri"/>
                <w:kern w:val="2"/>
              </w:rPr>
            </w:pPr>
          </w:p>
        </w:tc>
        <w:tc>
          <w:tcPr>
            <w:tcW w:w="468" w:type="pct"/>
            <w:vAlign w:val="center"/>
          </w:tcPr>
          <w:p w14:paraId="3DFD46C8">
            <w:pPr>
              <w:widowControl w:val="0"/>
              <w:snapToGrid w:val="0"/>
              <w:spacing w:line="400" w:lineRule="exact"/>
              <w:jc w:val="center"/>
              <w:rPr>
                <w:rFonts w:ascii="Calibri" w:hAnsi="Calibri" w:cs="Calibri"/>
                <w:kern w:val="2"/>
              </w:rPr>
            </w:pPr>
          </w:p>
        </w:tc>
        <w:tc>
          <w:tcPr>
            <w:tcW w:w="491" w:type="pct"/>
            <w:vAlign w:val="center"/>
          </w:tcPr>
          <w:p w14:paraId="3D4D007B">
            <w:pPr>
              <w:widowControl w:val="0"/>
              <w:snapToGrid w:val="0"/>
              <w:spacing w:line="400" w:lineRule="exact"/>
              <w:jc w:val="center"/>
              <w:rPr>
                <w:rFonts w:ascii="Calibri" w:hAnsi="Calibri" w:cs="Calibri"/>
                <w:kern w:val="2"/>
              </w:rPr>
            </w:pPr>
          </w:p>
        </w:tc>
      </w:tr>
      <w:tr w14:paraId="59D0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94" w:type="pct"/>
            <w:vAlign w:val="center"/>
          </w:tcPr>
          <w:p w14:paraId="4295DC02">
            <w:pPr>
              <w:widowControl w:val="0"/>
              <w:snapToGrid w:val="0"/>
              <w:spacing w:line="400" w:lineRule="exact"/>
              <w:jc w:val="center"/>
              <w:rPr>
                <w:rFonts w:ascii="Calibri" w:hAnsi="Calibri" w:cs="Calibri"/>
                <w:kern w:val="2"/>
              </w:rPr>
            </w:pPr>
            <w:r>
              <w:rPr>
                <w:rFonts w:ascii="Calibri" w:hAnsi="Calibri" w:cs="Calibri"/>
                <w:kern w:val="2"/>
              </w:rPr>
              <w:t>…</w:t>
            </w:r>
          </w:p>
        </w:tc>
        <w:tc>
          <w:tcPr>
            <w:tcW w:w="725" w:type="pct"/>
            <w:vAlign w:val="center"/>
          </w:tcPr>
          <w:p w14:paraId="3382674B">
            <w:pPr>
              <w:widowControl w:val="0"/>
              <w:snapToGrid w:val="0"/>
              <w:spacing w:line="400" w:lineRule="exact"/>
              <w:jc w:val="center"/>
              <w:rPr>
                <w:rFonts w:ascii="Calibri" w:hAnsi="Calibri" w:cs="Calibri"/>
                <w:kern w:val="2"/>
              </w:rPr>
            </w:pPr>
          </w:p>
        </w:tc>
        <w:tc>
          <w:tcPr>
            <w:tcW w:w="776" w:type="pct"/>
            <w:vAlign w:val="center"/>
          </w:tcPr>
          <w:p w14:paraId="1B63DA8E">
            <w:pPr>
              <w:widowControl w:val="0"/>
              <w:snapToGrid w:val="0"/>
              <w:spacing w:line="400" w:lineRule="exact"/>
              <w:jc w:val="center"/>
              <w:rPr>
                <w:rFonts w:ascii="Calibri" w:hAnsi="Calibri" w:cs="Calibri"/>
                <w:kern w:val="2"/>
              </w:rPr>
            </w:pPr>
          </w:p>
        </w:tc>
        <w:tc>
          <w:tcPr>
            <w:tcW w:w="595" w:type="pct"/>
            <w:vAlign w:val="center"/>
          </w:tcPr>
          <w:p w14:paraId="194A4255">
            <w:pPr>
              <w:widowControl w:val="0"/>
              <w:snapToGrid w:val="0"/>
              <w:spacing w:line="400" w:lineRule="exact"/>
              <w:jc w:val="center"/>
              <w:rPr>
                <w:rFonts w:ascii="Calibri" w:hAnsi="Calibri" w:cs="Calibri"/>
                <w:kern w:val="2"/>
              </w:rPr>
            </w:pPr>
          </w:p>
        </w:tc>
        <w:tc>
          <w:tcPr>
            <w:tcW w:w="475" w:type="pct"/>
            <w:vAlign w:val="center"/>
          </w:tcPr>
          <w:p w14:paraId="3B407F46">
            <w:pPr>
              <w:widowControl w:val="0"/>
              <w:snapToGrid w:val="0"/>
              <w:spacing w:line="400" w:lineRule="exact"/>
              <w:jc w:val="center"/>
              <w:rPr>
                <w:rFonts w:ascii="Calibri" w:hAnsi="Calibri" w:cs="Calibri"/>
                <w:kern w:val="2"/>
              </w:rPr>
            </w:pPr>
          </w:p>
        </w:tc>
        <w:tc>
          <w:tcPr>
            <w:tcW w:w="475" w:type="pct"/>
            <w:vAlign w:val="center"/>
          </w:tcPr>
          <w:p w14:paraId="50C95DC3">
            <w:pPr>
              <w:widowControl w:val="0"/>
              <w:snapToGrid w:val="0"/>
              <w:spacing w:line="400" w:lineRule="exact"/>
              <w:jc w:val="center"/>
              <w:rPr>
                <w:rFonts w:ascii="Calibri" w:hAnsi="Calibri" w:cs="Calibri"/>
                <w:kern w:val="2"/>
              </w:rPr>
            </w:pPr>
          </w:p>
        </w:tc>
        <w:tc>
          <w:tcPr>
            <w:tcW w:w="501" w:type="pct"/>
            <w:vAlign w:val="center"/>
          </w:tcPr>
          <w:p w14:paraId="4114D595">
            <w:pPr>
              <w:widowControl w:val="0"/>
              <w:snapToGrid w:val="0"/>
              <w:spacing w:line="400" w:lineRule="exact"/>
              <w:jc w:val="center"/>
              <w:rPr>
                <w:rFonts w:ascii="Calibri" w:hAnsi="Calibri" w:cs="Calibri"/>
                <w:kern w:val="2"/>
              </w:rPr>
            </w:pPr>
          </w:p>
        </w:tc>
        <w:tc>
          <w:tcPr>
            <w:tcW w:w="468" w:type="pct"/>
            <w:vAlign w:val="center"/>
          </w:tcPr>
          <w:p w14:paraId="37CDD83B">
            <w:pPr>
              <w:widowControl w:val="0"/>
              <w:snapToGrid w:val="0"/>
              <w:spacing w:line="400" w:lineRule="exact"/>
              <w:jc w:val="center"/>
              <w:rPr>
                <w:rFonts w:ascii="Calibri" w:hAnsi="Calibri" w:cs="Calibri"/>
                <w:kern w:val="2"/>
              </w:rPr>
            </w:pPr>
          </w:p>
        </w:tc>
        <w:tc>
          <w:tcPr>
            <w:tcW w:w="491" w:type="pct"/>
            <w:vAlign w:val="center"/>
          </w:tcPr>
          <w:p w14:paraId="72675843">
            <w:pPr>
              <w:widowControl w:val="0"/>
              <w:snapToGrid w:val="0"/>
              <w:spacing w:line="400" w:lineRule="exact"/>
              <w:jc w:val="center"/>
              <w:rPr>
                <w:rFonts w:ascii="Calibri" w:hAnsi="Calibri" w:cs="Calibri"/>
                <w:kern w:val="2"/>
              </w:rPr>
            </w:pPr>
          </w:p>
        </w:tc>
      </w:tr>
      <w:tr w14:paraId="6B8A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41" w:type="pct"/>
            <w:gridSpan w:val="7"/>
            <w:vAlign w:val="center"/>
          </w:tcPr>
          <w:p w14:paraId="553D7D98">
            <w:pPr>
              <w:widowControl w:val="0"/>
              <w:snapToGrid w:val="0"/>
              <w:spacing w:line="400" w:lineRule="exact"/>
              <w:ind w:firstLine="600" w:firstLineChars="250"/>
              <w:jc w:val="center"/>
              <w:rPr>
                <w:rFonts w:ascii="Calibri" w:hAnsi="Calibri" w:cs="Calibri"/>
                <w:kern w:val="2"/>
              </w:rPr>
            </w:pPr>
            <w:r>
              <w:rPr>
                <w:rFonts w:ascii="Calibri" w:hAnsi="Calibri" w:cs="Calibri"/>
                <w:kern w:val="2"/>
              </w:rPr>
              <w:t>报价合计</w:t>
            </w:r>
          </w:p>
        </w:tc>
        <w:tc>
          <w:tcPr>
            <w:tcW w:w="959" w:type="pct"/>
            <w:gridSpan w:val="2"/>
            <w:vAlign w:val="center"/>
          </w:tcPr>
          <w:p w14:paraId="70A9AB73">
            <w:pPr>
              <w:widowControl w:val="0"/>
              <w:snapToGrid w:val="0"/>
              <w:spacing w:line="400" w:lineRule="exact"/>
              <w:jc w:val="center"/>
              <w:rPr>
                <w:rFonts w:ascii="Calibri" w:hAnsi="Calibri" w:cs="Calibri"/>
                <w:kern w:val="2"/>
              </w:rPr>
            </w:pPr>
          </w:p>
        </w:tc>
      </w:tr>
    </w:tbl>
    <w:p w14:paraId="76101C48">
      <w:pPr>
        <w:widowControl w:val="0"/>
        <w:spacing w:line="400" w:lineRule="exact"/>
        <w:jc w:val="both"/>
        <w:rPr>
          <w:rFonts w:cs="Times New Roman"/>
          <w:kern w:val="2"/>
        </w:rPr>
      </w:pPr>
    </w:p>
    <w:p w14:paraId="3ED2B89A">
      <w:pPr>
        <w:widowControl w:val="0"/>
        <w:spacing w:line="400" w:lineRule="exact"/>
        <w:jc w:val="both"/>
        <w:rPr>
          <w:rFonts w:hAnsi="Times New Roman" w:cs="Times New Roman"/>
          <w:kern w:val="2"/>
        </w:rPr>
      </w:pPr>
      <w:r>
        <w:rPr>
          <w:rFonts w:hint="eastAsia" w:cs="Times New Roman"/>
          <w:kern w:val="2"/>
        </w:rPr>
        <w:t>说明：</w:t>
      </w:r>
    </w:p>
    <w:p w14:paraId="63C6558C">
      <w:pPr>
        <w:widowControl w:val="0"/>
        <w:spacing w:line="400" w:lineRule="exact"/>
        <w:jc w:val="both"/>
        <w:rPr>
          <w:rFonts w:ascii="Calibri" w:hAnsi="Calibri" w:cs="Calibri"/>
          <w:kern w:val="2"/>
        </w:rPr>
      </w:pPr>
      <w:r>
        <w:rPr>
          <w:rFonts w:ascii="Calibri" w:hAnsi="Calibri" w:cs="Calibri"/>
          <w:kern w:val="2"/>
        </w:rPr>
        <w:t>（1）所有价格均系用人民币表示，单位为元，精确到小数点后两位。</w:t>
      </w:r>
    </w:p>
    <w:p w14:paraId="19D6E4E6">
      <w:pPr>
        <w:widowControl w:val="0"/>
        <w:spacing w:line="400" w:lineRule="exact"/>
        <w:jc w:val="both"/>
        <w:rPr>
          <w:rFonts w:ascii="Calibri" w:hAnsi="Calibri" w:cs="Calibri"/>
          <w:kern w:val="2"/>
        </w:rPr>
      </w:pPr>
      <w:r>
        <w:rPr>
          <w:rFonts w:ascii="Calibri" w:hAnsi="Calibri" w:cs="Calibri"/>
          <w:kern w:val="2"/>
        </w:rPr>
        <w:t>（2）该表中包含投标人认为完成本项目所需的所有费用,各项费用须列出明细清单。</w:t>
      </w:r>
    </w:p>
    <w:p w14:paraId="722A0C27">
      <w:pPr>
        <w:widowControl w:val="0"/>
        <w:spacing w:line="400" w:lineRule="exact"/>
        <w:jc w:val="both"/>
        <w:rPr>
          <w:rFonts w:ascii="Calibri" w:hAnsi="Calibri" w:cs="Calibri"/>
          <w:kern w:val="2"/>
        </w:rPr>
      </w:pPr>
      <w:r>
        <w:rPr>
          <w:rFonts w:ascii="Calibri" w:hAnsi="Calibri" w:cs="Calibri"/>
          <w:kern w:val="2"/>
        </w:rPr>
        <w:t>（3）合计总价应与投标报价相等。</w:t>
      </w:r>
    </w:p>
    <w:p w14:paraId="5591FBBC">
      <w:pPr>
        <w:spacing w:line="400" w:lineRule="exact"/>
        <w:rPr>
          <w:rStyle w:val="985"/>
          <w:rFonts w:ascii="宋体" w:hAnsi="宋体" w:cs="宋体"/>
        </w:rPr>
      </w:pPr>
    </w:p>
    <w:p w14:paraId="5641FAE3">
      <w:pPr>
        <w:spacing w:line="500" w:lineRule="exact"/>
        <w:rPr>
          <w:rStyle w:val="985"/>
          <w:rFonts w:hAnsi="宋体"/>
        </w:rPr>
      </w:pPr>
      <w:r>
        <w:rPr>
          <w:rStyle w:val="985"/>
          <w:rFonts w:hAnsi="宋体"/>
        </w:rPr>
        <w:t xml:space="preserve"> </w:t>
      </w:r>
    </w:p>
    <w:p w14:paraId="37ABDBA2">
      <w:pPr>
        <w:widowControl w:val="0"/>
        <w:spacing w:line="500" w:lineRule="exact"/>
        <w:jc w:val="both"/>
        <w:rPr>
          <w:rFonts w:ascii="Calibri" w:hAnsi="Calibri" w:cs="Calibri"/>
          <w:kern w:val="2"/>
          <w:u w:val="single"/>
        </w:rPr>
      </w:pPr>
      <w:r>
        <w:rPr>
          <w:rFonts w:ascii="Calibri" w:hAnsi="Calibri" w:cs="Calibri"/>
          <w:kern w:val="2"/>
        </w:rPr>
        <w:t>投标人</w:t>
      </w:r>
      <w:r>
        <w:rPr>
          <w:rFonts w:hint="eastAsia" w:ascii="Calibri" w:hAnsi="Calibri" w:cs="Calibri"/>
          <w:kern w:val="2"/>
        </w:rPr>
        <w:t>名称</w:t>
      </w:r>
      <w:r>
        <w:rPr>
          <w:rFonts w:ascii="Calibri" w:hAnsi="Calibri" w:cs="Calibri"/>
          <w:kern w:val="2"/>
        </w:rPr>
        <w:t>（公章）：</w:t>
      </w:r>
      <w:r>
        <w:rPr>
          <w:rFonts w:ascii="Calibri" w:hAnsi="Calibri" w:cs="Calibri"/>
          <w:kern w:val="2"/>
          <w:u w:val="single"/>
        </w:rPr>
        <w:t xml:space="preserve">                             </w:t>
      </w:r>
    </w:p>
    <w:p w14:paraId="4F6A45F0">
      <w:pPr>
        <w:widowControl w:val="0"/>
        <w:spacing w:line="500" w:lineRule="exact"/>
        <w:jc w:val="both"/>
        <w:rPr>
          <w:rFonts w:ascii="Calibri" w:hAnsi="Calibri" w:cs="Calibri"/>
          <w:kern w:val="2"/>
          <w:u w:val="single"/>
        </w:rPr>
      </w:pPr>
      <w:r>
        <w:rPr>
          <w:rFonts w:ascii="Calibri" w:hAnsi="Calibri" w:cs="Calibri"/>
          <w:kern w:val="2"/>
        </w:rPr>
        <w:t>法定代表人或授权委托人</w:t>
      </w:r>
      <w:r>
        <w:rPr>
          <w:rFonts w:ascii="Calibri" w:hAnsi="Calibri" w:cs="Calibri"/>
          <w:bCs/>
        </w:rPr>
        <w:t>（签字或盖章）</w:t>
      </w:r>
      <w:r>
        <w:rPr>
          <w:rFonts w:ascii="Calibri" w:hAnsi="Calibri" w:cs="Calibri"/>
          <w:kern w:val="2"/>
        </w:rPr>
        <w:t>：</w:t>
      </w:r>
      <w:r>
        <w:rPr>
          <w:rFonts w:ascii="Calibri" w:hAnsi="Calibri" w:cs="Calibri"/>
          <w:kern w:val="2"/>
          <w:u w:val="single"/>
        </w:rPr>
        <w:t xml:space="preserve">                      </w:t>
      </w:r>
    </w:p>
    <w:p w14:paraId="3AD602DB">
      <w:pPr>
        <w:widowControl w:val="0"/>
        <w:spacing w:line="500" w:lineRule="exact"/>
        <w:jc w:val="both"/>
        <w:rPr>
          <w:rFonts w:ascii="Calibri" w:hAnsi="Calibri" w:cs="Calibri"/>
          <w:kern w:val="2"/>
        </w:rPr>
      </w:pPr>
      <w:r>
        <w:rPr>
          <w:rFonts w:ascii="Calibri" w:hAnsi="Calibri" w:cs="Calibri"/>
          <w:kern w:val="2"/>
        </w:rPr>
        <w:t>日期：</w:t>
      </w:r>
      <w:r>
        <w:rPr>
          <w:rFonts w:ascii="Calibri" w:hAnsi="Calibri" w:cs="Calibri"/>
          <w:kern w:val="2"/>
          <w:u w:val="single"/>
        </w:rPr>
        <w:t xml:space="preserve">      </w:t>
      </w:r>
      <w:r>
        <w:rPr>
          <w:rFonts w:ascii="Calibri" w:hAnsi="Calibri" w:cs="Calibri"/>
          <w:kern w:val="2"/>
        </w:rPr>
        <w:t>年</w:t>
      </w:r>
      <w:r>
        <w:rPr>
          <w:rFonts w:ascii="Calibri" w:hAnsi="Calibri" w:cs="Calibri"/>
          <w:kern w:val="2"/>
          <w:u w:val="single"/>
        </w:rPr>
        <w:t xml:space="preserve">      </w:t>
      </w:r>
      <w:r>
        <w:rPr>
          <w:rFonts w:ascii="Calibri" w:hAnsi="Calibri" w:cs="Calibri"/>
          <w:kern w:val="2"/>
        </w:rPr>
        <w:t>月</w:t>
      </w:r>
      <w:r>
        <w:rPr>
          <w:rFonts w:ascii="Calibri" w:hAnsi="Calibri" w:cs="Calibri"/>
          <w:kern w:val="2"/>
          <w:u w:val="single"/>
        </w:rPr>
        <w:t xml:space="preserve">      </w:t>
      </w:r>
      <w:r>
        <w:rPr>
          <w:rFonts w:ascii="Calibri" w:hAnsi="Calibri" w:cs="Calibri"/>
          <w:kern w:val="2"/>
        </w:rPr>
        <w:t>日</w:t>
      </w:r>
    </w:p>
    <w:p w14:paraId="151BD3F3">
      <w:pPr>
        <w:pStyle w:val="87"/>
        <w:spacing w:line="360" w:lineRule="auto"/>
        <w:ind w:left="480" w:firstLine="400"/>
        <w:rPr>
          <w:color w:val="000000"/>
        </w:rPr>
      </w:pPr>
    </w:p>
    <w:p w14:paraId="5DDEBACC">
      <w:pPr>
        <w:pStyle w:val="87"/>
        <w:spacing w:line="360" w:lineRule="auto"/>
        <w:ind w:left="480" w:firstLine="400"/>
        <w:rPr>
          <w:color w:val="000000"/>
        </w:rPr>
      </w:pPr>
    </w:p>
    <w:p w14:paraId="6158ED75">
      <w:pPr>
        <w:spacing w:line="360" w:lineRule="auto"/>
        <w:jc w:val="center"/>
        <w:outlineLvl w:val="0"/>
        <w:rPr>
          <w:rFonts w:ascii="Calibri" w:hAnsi="Calibri" w:cs="Calibri"/>
          <w:b/>
          <w:kern w:val="2"/>
        </w:rPr>
      </w:pPr>
      <w:r>
        <w:br w:type="page"/>
      </w:r>
      <w:r>
        <w:rPr>
          <w:rFonts w:ascii="Calibri" w:hAnsi="Calibri" w:cs="Calibri"/>
          <w:b/>
          <w:kern w:val="2"/>
        </w:rPr>
        <w:t>附件6 采购需求偏离表（格式）</w:t>
      </w:r>
    </w:p>
    <w:p w14:paraId="2E670488">
      <w:pPr>
        <w:widowControl w:val="0"/>
        <w:jc w:val="both"/>
        <w:rPr>
          <w:rFonts w:ascii="Calibri" w:hAnsi="Calibri" w:cs="Calibri"/>
          <w:b/>
          <w:spacing w:val="8"/>
        </w:rPr>
      </w:pPr>
    </w:p>
    <w:p w14:paraId="0DF160F0">
      <w:pPr>
        <w:widowControl w:val="0"/>
        <w:spacing w:line="360" w:lineRule="auto"/>
        <w:jc w:val="both"/>
        <w:rPr>
          <w:rFonts w:ascii="Calibri" w:hAnsi="Calibri" w:cs="Calibri"/>
          <w:kern w:val="2"/>
        </w:rPr>
      </w:pPr>
      <w:r>
        <w:rPr>
          <w:rFonts w:ascii="Calibri" w:hAnsi="Calibri" w:cs="Calibri"/>
          <w:kern w:val="2"/>
        </w:rPr>
        <w:t>项目名称：</w:t>
      </w:r>
      <w:r>
        <w:rPr>
          <w:rFonts w:ascii="Calibri" w:hAnsi="Calibri" w:cs="Calibri"/>
          <w:kern w:val="2"/>
          <w:u w:val="single"/>
        </w:rPr>
        <w:t xml:space="preserve">                     </w:t>
      </w:r>
    </w:p>
    <w:p w14:paraId="4A53C20C">
      <w:pPr>
        <w:widowControl w:val="0"/>
        <w:spacing w:line="360" w:lineRule="auto"/>
        <w:jc w:val="both"/>
        <w:rPr>
          <w:rFonts w:ascii="Calibri" w:hAnsi="Calibri" w:cs="Calibri"/>
          <w:b/>
          <w:kern w:val="2"/>
        </w:rPr>
      </w:pPr>
      <w:r>
        <w:rPr>
          <w:rFonts w:ascii="Calibri" w:hAnsi="Calibri" w:cs="Calibri"/>
          <w:kern w:val="2"/>
        </w:rPr>
        <w:t>项目编号：</w:t>
      </w:r>
      <w:r>
        <w:rPr>
          <w:rFonts w:ascii="Calibri" w:hAnsi="Calibri" w:cs="Calibri"/>
          <w:kern w:val="2"/>
          <w:u w:val="single"/>
        </w:rPr>
        <w:t xml:space="preserve">                     </w:t>
      </w:r>
    </w:p>
    <w:p w14:paraId="0FC6967D">
      <w:pPr>
        <w:widowControl w:val="0"/>
        <w:spacing w:line="360" w:lineRule="auto"/>
        <w:jc w:val="center"/>
        <w:rPr>
          <w:rFonts w:ascii="Calibri" w:hAnsi="Calibri" w:cs="Calibri"/>
          <w:kern w:val="2"/>
        </w:rPr>
      </w:pPr>
    </w:p>
    <w:tbl>
      <w:tblPr>
        <w:tblStyle w:val="88"/>
        <w:tblW w:w="8923" w:type="dxa"/>
        <w:jc w:val="center"/>
        <w:tblLayout w:type="fixed"/>
        <w:tblCellMar>
          <w:top w:w="0" w:type="dxa"/>
          <w:left w:w="0" w:type="dxa"/>
          <w:bottom w:w="0" w:type="dxa"/>
          <w:right w:w="0" w:type="dxa"/>
        </w:tblCellMar>
      </w:tblPr>
      <w:tblGrid>
        <w:gridCol w:w="683"/>
        <w:gridCol w:w="1842"/>
        <w:gridCol w:w="2127"/>
        <w:gridCol w:w="2268"/>
        <w:gridCol w:w="2003"/>
      </w:tblGrid>
      <w:tr w14:paraId="603C7BF8">
        <w:trPr>
          <w:trHeight w:val="636"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1A8E35FA">
            <w:pPr>
              <w:adjustRightInd w:val="0"/>
              <w:spacing w:line="360" w:lineRule="auto"/>
              <w:jc w:val="center"/>
              <w:rPr>
                <w:rFonts w:ascii="Calibri" w:hAnsi="Calibri" w:cs="Calibri"/>
                <w:lang w:val="zh-CN"/>
              </w:rPr>
            </w:pPr>
            <w:r>
              <w:rPr>
                <w:rFonts w:ascii="Calibri" w:hAnsi="Calibri" w:cs="Calibri"/>
                <w:lang w:val="zh-CN"/>
              </w:rPr>
              <w:t>序号</w:t>
            </w:r>
          </w:p>
        </w:tc>
        <w:tc>
          <w:tcPr>
            <w:tcW w:w="1842" w:type="dxa"/>
            <w:tcBorders>
              <w:top w:val="single" w:color="auto" w:sz="6" w:space="0"/>
              <w:left w:val="single" w:color="auto" w:sz="6" w:space="0"/>
              <w:bottom w:val="single" w:color="auto" w:sz="6" w:space="0"/>
              <w:right w:val="single" w:color="auto" w:sz="6" w:space="0"/>
            </w:tcBorders>
            <w:vAlign w:val="center"/>
          </w:tcPr>
          <w:p w14:paraId="3CF6E29E">
            <w:pPr>
              <w:adjustRightInd w:val="0"/>
              <w:spacing w:line="360" w:lineRule="auto"/>
              <w:jc w:val="center"/>
              <w:rPr>
                <w:rFonts w:ascii="Calibri" w:hAnsi="Calibri" w:cs="Calibri"/>
                <w:lang w:val="zh-CN"/>
              </w:rPr>
            </w:pPr>
            <w:r>
              <w:rPr>
                <w:rFonts w:ascii="Calibri" w:hAnsi="Calibri" w:cs="Calibri"/>
                <w:lang w:val="zh-CN"/>
              </w:rPr>
              <w:t>招标</w:t>
            </w:r>
            <w:r>
              <w:rPr>
                <w:rFonts w:hint="eastAsia" w:ascii="Calibri" w:hAnsi="Calibri" w:cs="Calibri"/>
                <w:lang w:val="zh-CN"/>
              </w:rPr>
              <w:t>文件的</w:t>
            </w:r>
          </w:p>
          <w:p w14:paraId="4DE8F3D1">
            <w:pPr>
              <w:adjustRightInd w:val="0"/>
              <w:spacing w:line="360" w:lineRule="auto"/>
              <w:jc w:val="center"/>
              <w:rPr>
                <w:rFonts w:ascii="Calibri" w:hAnsi="Calibri" w:cs="Calibri"/>
                <w:lang w:val="zh-CN"/>
              </w:rPr>
            </w:pPr>
            <w:r>
              <w:rPr>
                <w:rFonts w:hint="eastAsia" w:ascii="Calibri" w:hAnsi="Calibri" w:cs="Calibri"/>
                <w:lang w:val="zh-CN"/>
              </w:rPr>
              <w:t>采购需求</w:t>
            </w:r>
          </w:p>
        </w:tc>
        <w:tc>
          <w:tcPr>
            <w:tcW w:w="2127" w:type="dxa"/>
            <w:tcBorders>
              <w:top w:val="single" w:color="auto" w:sz="6" w:space="0"/>
              <w:left w:val="single" w:color="auto" w:sz="6" w:space="0"/>
              <w:bottom w:val="single" w:color="auto" w:sz="6" w:space="0"/>
              <w:right w:val="single" w:color="auto" w:sz="6" w:space="0"/>
            </w:tcBorders>
            <w:vAlign w:val="center"/>
          </w:tcPr>
          <w:p w14:paraId="59DAFDA0">
            <w:pPr>
              <w:adjustRightInd w:val="0"/>
              <w:spacing w:line="360" w:lineRule="auto"/>
              <w:jc w:val="center"/>
              <w:rPr>
                <w:rFonts w:ascii="Calibri" w:hAnsi="Calibri" w:cs="Calibri"/>
                <w:lang w:val="zh-CN"/>
              </w:rPr>
            </w:pPr>
            <w:r>
              <w:rPr>
                <w:rFonts w:ascii="Calibri" w:hAnsi="Calibri" w:cs="Calibri"/>
                <w:lang w:val="zh-CN"/>
              </w:rPr>
              <w:t>投标</w:t>
            </w:r>
            <w:r>
              <w:rPr>
                <w:rFonts w:hint="eastAsia" w:ascii="Calibri" w:hAnsi="Calibri" w:cs="Calibri"/>
                <w:lang w:val="zh-CN"/>
              </w:rPr>
              <w:t>文件的</w:t>
            </w:r>
            <w:r>
              <w:rPr>
                <w:rFonts w:ascii="Calibri" w:hAnsi="Calibri" w:cs="Calibri"/>
                <w:lang w:val="zh-CN"/>
              </w:rPr>
              <w:t>响应</w:t>
            </w:r>
          </w:p>
        </w:tc>
        <w:tc>
          <w:tcPr>
            <w:tcW w:w="2268" w:type="dxa"/>
            <w:tcBorders>
              <w:top w:val="single" w:color="auto" w:sz="6" w:space="0"/>
              <w:left w:val="single" w:color="auto" w:sz="6" w:space="0"/>
              <w:bottom w:val="single" w:color="auto" w:sz="6" w:space="0"/>
              <w:right w:val="single" w:color="auto" w:sz="6" w:space="0"/>
            </w:tcBorders>
            <w:vAlign w:val="center"/>
          </w:tcPr>
          <w:p w14:paraId="7F0ABDD5">
            <w:pPr>
              <w:adjustRightInd w:val="0"/>
              <w:spacing w:line="360" w:lineRule="auto"/>
              <w:jc w:val="center"/>
              <w:rPr>
                <w:rFonts w:ascii="Calibri" w:hAnsi="Calibri" w:cs="Calibri"/>
                <w:lang w:val="zh-CN"/>
              </w:rPr>
            </w:pPr>
            <w:r>
              <w:rPr>
                <w:rFonts w:ascii="Calibri" w:hAnsi="Calibri" w:cs="Calibri"/>
                <w:lang w:val="zh-CN"/>
              </w:rPr>
              <w:t>偏离情况</w:t>
            </w:r>
          </w:p>
        </w:tc>
        <w:tc>
          <w:tcPr>
            <w:tcW w:w="2003" w:type="dxa"/>
            <w:tcBorders>
              <w:top w:val="single" w:color="auto" w:sz="6" w:space="0"/>
              <w:left w:val="single" w:color="auto" w:sz="6" w:space="0"/>
              <w:bottom w:val="single" w:color="auto" w:sz="6" w:space="0"/>
              <w:right w:val="single" w:color="auto" w:sz="6" w:space="0"/>
            </w:tcBorders>
          </w:tcPr>
          <w:p w14:paraId="28ABAAD2">
            <w:pPr>
              <w:adjustRightInd w:val="0"/>
              <w:spacing w:line="360" w:lineRule="auto"/>
              <w:jc w:val="center"/>
              <w:rPr>
                <w:rFonts w:ascii="Calibri" w:hAnsi="Calibri" w:cs="Calibri"/>
                <w:lang w:val="zh-CN"/>
              </w:rPr>
            </w:pPr>
            <w:r>
              <w:rPr>
                <w:rFonts w:hint="eastAsia" w:ascii="Calibri" w:hAnsi="Calibri" w:cs="Calibri"/>
                <w:lang w:val="zh-CN"/>
              </w:rPr>
              <w:t>详细内容所对应投标文件名称及所在页</w:t>
            </w:r>
          </w:p>
        </w:tc>
      </w:tr>
      <w:tr w14:paraId="143A5BD0">
        <w:tblPrEx>
          <w:tblCellMar>
            <w:top w:w="0" w:type="dxa"/>
            <w:left w:w="0" w:type="dxa"/>
            <w:bottom w:w="0" w:type="dxa"/>
            <w:right w:w="0" w:type="dxa"/>
          </w:tblCellMar>
        </w:tblPrEx>
        <w:trPr>
          <w:trHeight w:val="653"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1A8C280F">
            <w:pPr>
              <w:adjustRightInd w:val="0"/>
              <w:spacing w:line="360" w:lineRule="auto"/>
              <w:jc w:val="center"/>
              <w:rPr>
                <w:rFonts w:ascii="Calibri" w:hAnsi="Calibri" w:cs="Calibri"/>
              </w:rPr>
            </w:pPr>
            <w:r>
              <w:rPr>
                <w:rFonts w:ascii="Calibri" w:hAnsi="Calibri" w:cs="Calibri"/>
              </w:rPr>
              <w:t>1</w:t>
            </w:r>
          </w:p>
        </w:tc>
        <w:tc>
          <w:tcPr>
            <w:tcW w:w="1842" w:type="dxa"/>
            <w:tcBorders>
              <w:top w:val="single" w:color="auto" w:sz="6" w:space="0"/>
              <w:left w:val="single" w:color="auto" w:sz="6" w:space="0"/>
              <w:bottom w:val="single" w:color="auto" w:sz="6" w:space="0"/>
              <w:right w:val="single" w:color="auto" w:sz="6" w:space="0"/>
            </w:tcBorders>
            <w:vAlign w:val="center"/>
          </w:tcPr>
          <w:p w14:paraId="4B1DF309">
            <w:pPr>
              <w:widowControl w:val="0"/>
              <w:spacing w:line="360" w:lineRule="auto"/>
              <w:jc w:val="center"/>
              <w:rPr>
                <w:rFonts w:ascii="Calibri" w:hAnsi="Calibri" w:cs="Calibri"/>
                <w:lang w:val="zh-CN"/>
              </w:rPr>
            </w:pPr>
          </w:p>
        </w:tc>
        <w:tc>
          <w:tcPr>
            <w:tcW w:w="2127" w:type="dxa"/>
            <w:tcBorders>
              <w:top w:val="single" w:color="auto" w:sz="6" w:space="0"/>
              <w:left w:val="single" w:color="auto" w:sz="6" w:space="0"/>
              <w:bottom w:val="single" w:color="auto" w:sz="6" w:space="0"/>
              <w:right w:val="single" w:color="auto" w:sz="6" w:space="0"/>
            </w:tcBorders>
            <w:vAlign w:val="center"/>
          </w:tcPr>
          <w:p w14:paraId="0B93F26E">
            <w:pPr>
              <w:adjustRightInd w:val="0"/>
              <w:spacing w:line="360" w:lineRule="auto"/>
              <w:jc w:val="center"/>
              <w:rPr>
                <w:rFonts w:ascii="Calibri" w:hAnsi="Calibri" w:cs="Calibri"/>
                <w:lang w:val="zh-CN"/>
              </w:rPr>
            </w:pPr>
          </w:p>
        </w:tc>
        <w:tc>
          <w:tcPr>
            <w:tcW w:w="2268" w:type="dxa"/>
            <w:tcBorders>
              <w:top w:val="single" w:color="auto" w:sz="6" w:space="0"/>
              <w:left w:val="single" w:color="auto" w:sz="6" w:space="0"/>
              <w:bottom w:val="single" w:color="auto" w:sz="6" w:space="0"/>
              <w:right w:val="single" w:color="auto" w:sz="6" w:space="0"/>
            </w:tcBorders>
            <w:vAlign w:val="center"/>
          </w:tcPr>
          <w:p w14:paraId="34B12156">
            <w:pPr>
              <w:adjustRightInd w:val="0"/>
              <w:spacing w:line="360" w:lineRule="auto"/>
              <w:jc w:val="center"/>
              <w:rPr>
                <w:rFonts w:ascii="Calibri" w:hAnsi="Calibri" w:cs="Calibri"/>
                <w:lang w:val="zh-CN"/>
              </w:rPr>
            </w:pPr>
          </w:p>
        </w:tc>
        <w:tc>
          <w:tcPr>
            <w:tcW w:w="2003" w:type="dxa"/>
            <w:tcBorders>
              <w:top w:val="single" w:color="auto" w:sz="6" w:space="0"/>
              <w:left w:val="single" w:color="auto" w:sz="6" w:space="0"/>
              <w:bottom w:val="single" w:color="auto" w:sz="6" w:space="0"/>
              <w:right w:val="single" w:color="auto" w:sz="6" w:space="0"/>
            </w:tcBorders>
          </w:tcPr>
          <w:p w14:paraId="0617E156">
            <w:pPr>
              <w:adjustRightInd w:val="0"/>
              <w:spacing w:line="360" w:lineRule="auto"/>
              <w:jc w:val="center"/>
              <w:rPr>
                <w:rFonts w:ascii="Calibri" w:hAnsi="Calibri" w:cs="Calibri"/>
                <w:lang w:val="zh-CN"/>
              </w:rPr>
            </w:pPr>
          </w:p>
        </w:tc>
      </w:tr>
      <w:tr w14:paraId="71A258BA">
        <w:tblPrEx>
          <w:tblCellMar>
            <w:top w:w="0" w:type="dxa"/>
            <w:left w:w="0" w:type="dxa"/>
            <w:bottom w:w="0" w:type="dxa"/>
            <w:right w:w="0" w:type="dxa"/>
          </w:tblCellMar>
        </w:tblPrEx>
        <w:trPr>
          <w:trHeight w:val="653"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2570E469">
            <w:pPr>
              <w:adjustRightInd w:val="0"/>
              <w:spacing w:line="360" w:lineRule="auto"/>
              <w:jc w:val="center"/>
              <w:rPr>
                <w:rFonts w:ascii="Calibri" w:hAnsi="Calibri" w:cs="Calibri"/>
              </w:rPr>
            </w:pPr>
            <w:r>
              <w:rPr>
                <w:rFonts w:ascii="Calibri" w:hAnsi="Calibri" w:cs="Calibri"/>
              </w:rPr>
              <w:t>2</w:t>
            </w:r>
          </w:p>
        </w:tc>
        <w:tc>
          <w:tcPr>
            <w:tcW w:w="1842" w:type="dxa"/>
            <w:tcBorders>
              <w:top w:val="single" w:color="auto" w:sz="6" w:space="0"/>
              <w:left w:val="single" w:color="auto" w:sz="6" w:space="0"/>
              <w:bottom w:val="single" w:color="auto" w:sz="6" w:space="0"/>
              <w:right w:val="single" w:color="auto" w:sz="6" w:space="0"/>
            </w:tcBorders>
            <w:vAlign w:val="center"/>
          </w:tcPr>
          <w:p w14:paraId="6103D1C6">
            <w:pPr>
              <w:widowControl w:val="0"/>
              <w:spacing w:line="360" w:lineRule="auto"/>
              <w:jc w:val="both"/>
              <w:rPr>
                <w:rFonts w:ascii="Calibri" w:hAnsi="Calibri" w:cs="Calibri"/>
                <w:b/>
                <w:bCs/>
                <w:kern w:val="2"/>
              </w:rPr>
            </w:pPr>
          </w:p>
        </w:tc>
        <w:tc>
          <w:tcPr>
            <w:tcW w:w="2127" w:type="dxa"/>
            <w:tcBorders>
              <w:top w:val="single" w:color="auto" w:sz="6" w:space="0"/>
              <w:left w:val="single" w:color="auto" w:sz="6" w:space="0"/>
              <w:bottom w:val="single" w:color="auto" w:sz="6" w:space="0"/>
              <w:right w:val="single" w:color="auto" w:sz="6" w:space="0"/>
            </w:tcBorders>
            <w:vAlign w:val="center"/>
          </w:tcPr>
          <w:p w14:paraId="711642E4">
            <w:pPr>
              <w:adjustRightInd w:val="0"/>
              <w:spacing w:line="360" w:lineRule="auto"/>
              <w:jc w:val="center"/>
              <w:rPr>
                <w:rFonts w:ascii="Calibri" w:hAnsi="Calibri" w:cs="Calibri"/>
                <w:lang w:val="zh-CN"/>
              </w:rPr>
            </w:pPr>
          </w:p>
        </w:tc>
        <w:tc>
          <w:tcPr>
            <w:tcW w:w="2268" w:type="dxa"/>
            <w:tcBorders>
              <w:top w:val="single" w:color="auto" w:sz="6" w:space="0"/>
              <w:left w:val="single" w:color="auto" w:sz="6" w:space="0"/>
              <w:bottom w:val="single" w:color="auto" w:sz="6" w:space="0"/>
              <w:right w:val="single" w:color="auto" w:sz="6" w:space="0"/>
            </w:tcBorders>
            <w:vAlign w:val="center"/>
          </w:tcPr>
          <w:p w14:paraId="0DA70107">
            <w:pPr>
              <w:adjustRightInd w:val="0"/>
              <w:spacing w:line="360" w:lineRule="auto"/>
              <w:jc w:val="center"/>
              <w:rPr>
                <w:rFonts w:ascii="Calibri" w:hAnsi="Calibri" w:cs="Calibri"/>
                <w:lang w:val="zh-CN"/>
              </w:rPr>
            </w:pPr>
          </w:p>
        </w:tc>
        <w:tc>
          <w:tcPr>
            <w:tcW w:w="2003" w:type="dxa"/>
            <w:tcBorders>
              <w:top w:val="single" w:color="auto" w:sz="6" w:space="0"/>
              <w:left w:val="single" w:color="auto" w:sz="6" w:space="0"/>
              <w:bottom w:val="single" w:color="auto" w:sz="6" w:space="0"/>
              <w:right w:val="single" w:color="auto" w:sz="6" w:space="0"/>
            </w:tcBorders>
          </w:tcPr>
          <w:p w14:paraId="794C2440">
            <w:pPr>
              <w:adjustRightInd w:val="0"/>
              <w:spacing w:line="360" w:lineRule="auto"/>
              <w:jc w:val="center"/>
              <w:rPr>
                <w:rFonts w:ascii="Calibri" w:hAnsi="Calibri" w:cs="Calibri"/>
                <w:lang w:val="zh-CN"/>
              </w:rPr>
            </w:pPr>
          </w:p>
        </w:tc>
      </w:tr>
      <w:tr w14:paraId="18D8CC14">
        <w:tblPrEx>
          <w:tblCellMar>
            <w:top w:w="0" w:type="dxa"/>
            <w:left w:w="0" w:type="dxa"/>
            <w:bottom w:w="0" w:type="dxa"/>
            <w:right w:w="0" w:type="dxa"/>
          </w:tblCellMar>
        </w:tblPrEx>
        <w:trPr>
          <w:trHeight w:val="715"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460FE6A1">
            <w:pPr>
              <w:adjustRightInd w:val="0"/>
              <w:spacing w:line="360" w:lineRule="auto"/>
              <w:jc w:val="center"/>
              <w:rPr>
                <w:rFonts w:ascii="Calibri" w:hAnsi="Calibri" w:cs="Calibri"/>
              </w:rPr>
            </w:pPr>
            <w:r>
              <w:rPr>
                <w:rFonts w:ascii="Calibri" w:hAnsi="Calibri" w:cs="Calibri"/>
              </w:rPr>
              <w:t>...</w:t>
            </w:r>
          </w:p>
        </w:tc>
        <w:tc>
          <w:tcPr>
            <w:tcW w:w="1842" w:type="dxa"/>
            <w:tcBorders>
              <w:top w:val="single" w:color="auto" w:sz="6" w:space="0"/>
              <w:left w:val="single" w:color="auto" w:sz="6" w:space="0"/>
              <w:bottom w:val="single" w:color="auto" w:sz="6" w:space="0"/>
              <w:right w:val="single" w:color="auto" w:sz="6" w:space="0"/>
            </w:tcBorders>
            <w:vAlign w:val="center"/>
          </w:tcPr>
          <w:p w14:paraId="09443EDB">
            <w:pPr>
              <w:widowControl w:val="0"/>
              <w:spacing w:line="360" w:lineRule="auto"/>
              <w:jc w:val="both"/>
              <w:rPr>
                <w:rFonts w:ascii="Calibri" w:hAnsi="Calibri" w:cs="Calibri"/>
                <w:b/>
                <w:bCs/>
                <w:kern w:val="2"/>
              </w:rPr>
            </w:pPr>
          </w:p>
        </w:tc>
        <w:tc>
          <w:tcPr>
            <w:tcW w:w="2127" w:type="dxa"/>
            <w:tcBorders>
              <w:top w:val="single" w:color="auto" w:sz="6" w:space="0"/>
              <w:left w:val="single" w:color="auto" w:sz="6" w:space="0"/>
              <w:bottom w:val="single" w:color="auto" w:sz="6" w:space="0"/>
              <w:right w:val="single" w:color="auto" w:sz="6" w:space="0"/>
            </w:tcBorders>
            <w:vAlign w:val="center"/>
          </w:tcPr>
          <w:p w14:paraId="228C97B4">
            <w:pPr>
              <w:adjustRightInd w:val="0"/>
              <w:spacing w:line="360" w:lineRule="auto"/>
              <w:jc w:val="center"/>
              <w:rPr>
                <w:rFonts w:ascii="Calibri" w:hAnsi="Calibri" w:cs="Calibri"/>
                <w:lang w:val="zh-CN"/>
              </w:rPr>
            </w:pPr>
          </w:p>
        </w:tc>
        <w:tc>
          <w:tcPr>
            <w:tcW w:w="2268" w:type="dxa"/>
            <w:tcBorders>
              <w:top w:val="single" w:color="auto" w:sz="6" w:space="0"/>
              <w:left w:val="single" w:color="auto" w:sz="6" w:space="0"/>
              <w:bottom w:val="single" w:color="auto" w:sz="6" w:space="0"/>
              <w:right w:val="single" w:color="auto" w:sz="6" w:space="0"/>
            </w:tcBorders>
            <w:vAlign w:val="center"/>
          </w:tcPr>
          <w:p w14:paraId="17F3F726">
            <w:pPr>
              <w:adjustRightInd w:val="0"/>
              <w:spacing w:line="360" w:lineRule="auto"/>
              <w:jc w:val="center"/>
              <w:rPr>
                <w:rFonts w:ascii="Calibri" w:hAnsi="Calibri" w:cs="Calibri"/>
                <w:lang w:val="zh-CN"/>
              </w:rPr>
            </w:pPr>
          </w:p>
        </w:tc>
        <w:tc>
          <w:tcPr>
            <w:tcW w:w="2003" w:type="dxa"/>
            <w:tcBorders>
              <w:top w:val="single" w:color="auto" w:sz="6" w:space="0"/>
              <w:left w:val="single" w:color="auto" w:sz="6" w:space="0"/>
              <w:bottom w:val="single" w:color="auto" w:sz="6" w:space="0"/>
              <w:right w:val="single" w:color="auto" w:sz="6" w:space="0"/>
            </w:tcBorders>
          </w:tcPr>
          <w:p w14:paraId="3B7BDADD">
            <w:pPr>
              <w:adjustRightInd w:val="0"/>
              <w:spacing w:line="360" w:lineRule="auto"/>
              <w:jc w:val="center"/>
              <w:rPr>
                <w:rFonts w:ascii="Calibri" w:hAnsi="Calibri" w:cs="Calibri"/>
                <w:lang w:val="zh-CN"/>
              </w:rPr>
            </w:pPr>
          </w:p>
        </w:tc>
      </w:tr>
    </w:tbl>
    <w:p w14:paraId="6FD67E2E">
      <w:pPr>
        <w:widowControl w:val="0"/>
        <w:spacing w:line="360" w:lineRule="auto"/>
        <w:ind w:left="720"/>
        <w:contextualSpacing/>
        <w:jc w:val="both"/>
        <w:rPr>
          <w:rFonts w:ascii="Calibri" w:hAnsi="Calibri" w:cs="Calibri"/>
          <w:kern w:val="2"/>
        </w:rPr>
      </w:pPr>
    </w:p>
    <w:p w14:paraId="6A4D6E90">
      <w:pPr>
        <w:widowControl w:val="0"/>
        <w:spacing w:line="360" w:lineRule="auto"/>
        <w:ind w:left="720"/>
        <w:contextualSpacing/>
        <w:jc w:val="both"/>
        <w:rPr>
          <w:rFonts w:ascii="Calibri" w:hAnsi="Calibri" w:cs="Calibri"/>
          <w:kern w:val="2"/>
        </w:rPr>
      </w:pPr>
    </w:p>
    <w:p w14:paraId="1005EEC6">
      <w:pPr>
        <w:widowControl w:val="0"/>
        <w:spacing w:line="400" w:lineRule="exact"/>
        <w:jc w:val="both"/>
        <w:rPr>
          <w:rFonts w:ascii="Calibri" w:hAnsi="Calibri" w:cs="Calibri"/>
          <w:kern w:val="2"/>
        </w:rPr>
      </w:pPr>
      <w:r>
        <w:rPr>
          <w:rFonts w:ascii="Calibri" w:hAnsi="Calibri" w:cs="Calibri"/>
          <w:kern w:val="2"/>
        </w:rPr>
        <w:t>注：</w:t>
      </w:r>
    </w:p>
    <w:p w14:paraId="1CB03D5E">
      <w:pPr>
        <w:widowControl w:val="0"/>
        <w:spacing w:line="400" w:lineRule="exact"/>
        <w:jc w:val="both"/>
        <w:rPr>
          <w:rFonts w:ascii="Calibri" w:hAnsi="Calibri" w:cs="Calibri"/>
          <w:kern w:val="2"/>
        </w:rPr>
      </w:pPr>
      <w:r>
        <w:rPr>
          <w:rFonts w:ascii="Calibri" w:hAnsi="Calibri" w:cs="Calibri"/>
          <w:kern w:val="2"/>
        </w:rPr>
        <w:t>1.投标人须针对招标文件的采购需求逐条响应。</w:t>
      </w:r>
    </w:p>
    <w:p w14:paraId="6CC49700">
      <w:pPr>
        <w:widowControl w:val="0"/>
        <w:spacing w:line="400" w:lineRule="exact"/>
        <w:jc w:val="both"/>
        <w:rPr>
          <w:rFonts w:ascii="Calibri" w:hAnsi="Calibri" w:cs="Calibri"/>
          <w:kern w:val="2"/>
        </w:rPr>
      </w:pPr>
      <w:r>
        <w:rPr>
          <w:rFonts w:ascii="Calibri" w:hAnsi="Calibri" w:cs="Calibri"/>
          <w:kern w:val="2"/>
        </w:rPr>
        <w:t>2.如果投标文件的响应对招标文件有偏离，请在此表中清楚地列明，并加以说明。</w:t>
      </w:r>
    </w:p>
    <w:p w14:paraId="65EDD8C6">
      <w:pPr>
        <w:widowControl w:val="0"/>
        <w:spacing w:line="400" w:lineRule="exact"/>
        <w:jc w:val="both"/>
        <w:rPr>
          <w:rFonts w:ascii="Calibri" w:hAnsi="Calibri" w:cs="Calibri"/>
          <w:kern w:val="2"/>
        </w:rPr>
      </w:pPr>
      <w:r>
        <w:rPr>
          <w:rFonts w:ascii="Calibri" w:hAnsi="Calibri" w:cs="Calibri"/>
          <w:kern w:val="2"/>
        </w:rPr>
        <w:t>3.如果表格叙述不下，可另附页说明，但要便于招标人查阅。</w:t>
      </w:r>
    </w:p>
    <w:p w14:paraId="0C5B0E6F">
      <w:pPr>
        <w:widowControl w:val="0"/>
        <w:spacing w:line="400" w:lineRule="exact"/>
        <w:jc w:val="both"/>
        <w:rPr>
          <w:rFonts w:ascii="Calibri" w:hAnsi="Calibri" w:cs="Calibri"/>
          <w:b/>
          <w:bCs/>
          <w:kern w:val="2"/>
        </w:rPr>
      </w:pPr>
    </w:p>
    <w:p w14:paraId="410F9ACF">
      <w:pPr>
        <w:spacing w:line="360" w:lineRule="auto"/>
        <w:ind w:firstLine="513" w:firstLineChars="213"/>
        <w:rPr>
          <w:rFonts w:ascii="Calibri" w:hAnsi="Calibri" w:cs="Calibri"/>
          <w:b/>
          <w:bCs/>
          <w:szCs w:val="20"/>
        </w:rPr>
      </w:pPr>
    </w:p>
    <w:p w14:paraId="282CFD73">
      <w:pPr>
        <w:widowControl w:val="0"/>
        <w:spacing w:line="360" w:lineRule="auto"/>
        <w:ind w:firstLine="120" w:firstLineChars="50"/>
        <w:jc w:val="both"/>
        <w:rPr>
          <w:rFonts w:ascii="Calibri" w:hAnsi="Calibri" w:cs="Calibri"/>
          <w:kern w:val="2"/>
        </w:rPr>
      </w:pPr>
    </w:p>
    <w:p w14:paraId="4D47F434">
      <w:pPr>
        <w:widowControl w:val="0"/>
        <w:spacing w:line="500" w:lineRule="exact"/>
        <w:jc w:val="both"/>
        <w:rPr>
          <w:rFonts w:ascii="Calibri" w:hAnsi="Calibri" w:cs="Calibri"/>
          <w:kern w:val="2"/>
          <w:u w:val="single"/>
        </w:rPr>
      </w:pPr>
      <w:r>
        <w:rPr>
          <w:rFonts w:ascii="Calibri" w:hAnsi="Calibri" w:cs="Calibri"/>
          <w:kern w:val="2"/>
        </w:rPr>
        <w:t>投标人</w:t>
      </w:r>
      <w:r>
        <w:rPr>
          <w:rFonts w:hint="eastAsia" w:ascii="Calibri" w:hAnsi="Calibri" w:cs="Calibri"/>
          <w:kern w:val="2"/>
        </w:rPr>
        <w:t>名称</w:t>
      </w:r>
      <w:r>
        <w:rPr>
          <w:rFonts w:ascii="Calibri" w:hAnsi="Calibri" w:cs="Calibri"/>
          <w:kern w:val="2"/>
        </w:rPr>
        <w:t>（公章）：</w:t>
      </w:r>
      <w:r>
        <w:rPr>
          <w:rFonts w:ascii="Calibri" w:hAnsi="Calibri" w:cs="Calibri"/>
          <w:kern w:val="2"/>
          <w:u w:val="single"/>
        </w:rPr>
        <w:t xml:space="preserve">                             </w:t>
      </w:r>
    </w:p>
    <w:p w14:paraId="149AC5B7">
      <w:pPr>
        <w:widowControl w:val="0"/>
        <w:spacing w:line="500" w:lineRule="exact"/>
        <w:jc w:val="both"/>
        <w:rPr>
          <w:rFonts w:ascii="Calibri" w:hAnsi="Calibri" w:cs="Calibri"/>
          <w:kern w:val="2"/>
          <w:u w:val="single"/>
        </w:rPr>
      </w:pPr>
      <w:r>
        <w:rPr>
          <w:rFonts w:ascii="Calibri" w:hAnsi="Calibri" w:cs="Calibri"/>
          <w:kern w:val="2"/>
        </w:rPr>
        <w:t>法定代表人或授权委托人</w:t>
      </w:r>
      <w:r>
        <w:rPr>
          <w:rFonts w:ascii="Calibri" w:hAnsi="Calibri" w:cs="Calibri"/>
          <w:bCs/>
        </w:rPr>
        <w:t>（签字或盖章）</w:t>
      </w:r>
      <w:r>
        <w:rPr>
          <w:rFonts w:ascii="Calibri" w:hAnsi="Calibri" w:cs="Calibri"/>
          <w:kern w:val="2"/>
        </w:rPr>
        <w:t>：</w:t>
      </w:r>
      <w:r>
        <w:rPr>
          <w:rFonts w:ascii="Calibri" w:hAnsi="Calibri" w:cs="Calibri"/>
          <w:kern w:val="2"/>
          <w:u w:val="single"/>
        </w:rPr>
        <w:t xml:space="preserve">                      </w:t>
      </w:r>
    </w:p>
    <w:p w14:paraId="1D894D2B">
      <w:pPr>
        <w:widowControl w:val="0"/>
        <w:spacing w:line="500" w:lineRule="exact"/>
        <w:jc w:val="both"/>
        <w:rPr>
          <w:rFonts w:ascii="Calibri" w:hAnsi="Calibri" w:cs="Calibri"/>
          <w:kern w:val="2"/>
        </w:rPr>
      </w:pPr>
      <w:r>
        <w:rPr>
          <w:rFonts w:ascii="Calibri" w:hAnsi="Calibri" w:cs="Calibri"/>
          <w:kern w:val="2"/>
        </w:rPr>
        <w:t>日期：</w:t>
      </w:r>
      <w:r>
        <w:rPr>
          <w:rFonts w:ascii="Calibri" w:hAnsi="Calibri" w:cs="Calibri"/>
          <w:kern w:val="2"/>
          <w:u w:val="single"/>
        </w:rPr>
        <w:t xml:space="preserve">      </w:t>
      </w:r>
      <w:r>
        <w:rPr>
          <w:rFonts w:ascii="Calibri" w:hAnsi="Calibri" w:cs="Calibri"/>
          <w:kern w:val="2"/>
        </w:rPr>
        <w:t>年</w:t>
      </w:r>
      <w:r>
        <w:rPr>
          <w:rFonts w:ascii="Calibri" w:hAnsi="Calibri" w:cs="Calibri"/>
          <w:kern w:val="2"/>
          <w:u w:val="single"/>
        </w:rPr>
        <w:t xml:space="preserve">      </w:t>
      </w:r>
      <w:r>
        <w:rPr>
          <w:rFonts w:ascii="Calibri" w:hAnsi="Calibri" w:cs="Calibri"/>
          <w:kern w:val="2"/>
        </w:rPr>
        <w:t>月</w:t>
      </w:r>
      <w:r>
        <w:rPr>
          <w:rFonts w:ascii="Calibri" w:hAnsi="Calibri" w:cs="Calibri"/>
          <w:kern w:val="2"/>
          <w:u w:val="single"/>
        </w:rPr>
        <w:t xml:space="preserve">      </w:t>
      </w:r>
      <w:r>
        <w:rPr>
          <w:rFonts w:ascii="Calibri" w:hAnsi="Calibri" w:cs="Calibri"/>
          <w:kern w:val="2"/>
        </w:rPr>
        <w:t>日</w:t>
      </w:r>
    </w:p>
    <w:p w14:paraId="77FC47BF">
      <w:pPr>
        <w:rPr>
          <w:rStyle w:val="166"/>
          <w:b/>
          <w:bCs/>
          <w:color w:val="000000"/>
          <w:kern w:val="2"/>
        </w:rPr>
      </w:pPr>
      <w:r>
        <w:rPr>
          <w:rStyle w:val="166"/>
          <w:b/>
          <w:bCs/>
          <w:kern w:val="2"/>
        </w:rPr>
        <w:br w:type="page"/>
      </w:r>
    </w:p>
    <w:p w14:paraId="27E4631C">
      <w:pPr>
        <w:pStyle w:val="45"/>
        <w:rPr>
          <w:rStyle w:val="166"/>
          <w:rFonts w:cs="宋体"/>
          <w:b/>
          <w:bCs/>
          <w:kern w:val="2"/>
        </w:rPr>
      </w:pPr>
      <w:r>
        <w:rPr>
          <w:rStyle w:val="166"/>
          <w:rFonts w:hint="eastAsia" w:cs="宋体"/>
          <w:b/>
          <w:bCs/>
          <w:kern w:val="2"/>
        </w:rPr>
        <w:t>附件</w:t>
      </w:r>
      <w:r>
        <w:rPr>
          <w:rStyle w:val="166"/>
          <w:rFonts w:cs="宋体"/>
          <w:b/>
          <w:bCs/>
          <w:kern w:val="2"/>
        </w:rPr>
        <w:t>7</w:t>
      </w:r>
    </w:p>
    <w:p w14:paraId="6EFF1726">
      <w:pPr>
        <w:pStyle w:val="45"/>
        <w:spacing w:line="360" w:lineRule="auto"/>
        <w:jc w:val="center"/>
        <w:rPr>
          <w:b/>
          <w:bCs/>
          <w:sz w:val="21"/>
          <w:szCs w:val="21"/>
        </w:rPr>
      </w:pPr>
      <w:r>
        <w:rPr>
          <w:rStyle w:val="985"/>
          <w:rFonts w:hint="eastAsia" w:hAnsi="宋体"/>
          <w:b/>
          <w:color w:val="auto"/>
        </w:rPr>
        <w:t>货物/服务</w:t>
      </w:r>
      <w:r>
        <w:rPr>
          <w:rFonts w:hint="eastAsia"/>
          <w:b/>
          <w:color w:val="auto"/>
          <w:szCs w:val="21"/>
        </w:rPr>
        <w:t>要求</w:t>
      </w:r>
      <w:r>
        <w:rPr>
          <w:rStyle w:val="985"/>
          <w:rFonts w:hint="eastAsia" w:hAnsi="宋体"/>
          <w:b/>
          <w:color w:val="auto"/>
        </w:rPr>
        <w:t>报告（格式）</w:t>
      </w:r>
    </w:p>
    <w:p w14:paraId="238861DD">
      <w:pPr>
        <w:spacing w:line="500" w:lineRule="exact"/>
        <w:rPr>
          <w:color w:val="000000"/>
          <w:szCs w:val="21"/>
        </w:rPr>
      </w:pPr>
      <w:r>
        <w:rPr>
          <w:rFonts w:hint="eastAsia"/>
          <w:b/>
          <w:bCs/>
          <w:color w:val="000000"/>
          <w:szCs w:val="21"/>
        </w:rPr>
        <w:t>包括但不限于以下内容：</w:t>
      </w:r>
    </w:p>
    <w:p w14:paraId="4F5AA591">
      <w:pPr>
        <w:spacing w:line="500" w:lineRule="exact"/>
        <w:rPr>
          <w:color w:val="000000"/>
          <w:szCs w:val="21"/>
        </w:rPr>
      </w:pPr>
      <w:r>
        <w:rPr>
          <w:color w:val="000000"/>
          <w:szCs w:val="21"/>
        </w:rPr>
        <w:t>1</w:t>
      </w:r>
      <w:r>
        <w:rPr>
          <w:rFonts w:hint="eastAsia"/>
          <w:color w:val="000000"/>
          <w:szCs w:val="21"/>
        </w:rPr>
        <w:t>、产品技术参数</w:t>
      </w:r>
    </w:p>
    <w:p w14:paraId="5D660DB2">
      <w:pPr>
        <w:spacing w:line="500" w:lineRule="exact"/>
        <w:rPr>
          <w:color w:val="000000"/>
          <w:szCs w:val="21"/>
        </w:rPr>
      </w:pPr>
      <w:r>
        <w:rPr>
          <w:rFonts w:hint="eastAsia"/>
          <w:color w:val="000000"/>
          <w:szCs w:val="21"/>
        </w:rPr>
        <w:t>2、运输配送方案</w:t>
      </w:r>
    </w:p>
    <w:p w14:paraId="6709E10A">
      <w:pPr>
        <w:spacing w:line="500" w:lineRule="exact"/>
        <w:rPr>
          <w:color w:val="000000"/>
          <w:szCs w:val="21"/>
        </w:rPr>
      </w:pPr>
      <w:r>
        <w:rPr>
          <w:color w:val="000000"/>
          <w:szCs w:val="21"/>
        </w:rPr>
        <w:t>3</w:t>
      </w:r>
      <w:r>
        <w:rPr>
          <w:rFonts w:hint="eastAsia"/>
          <w:color w:val="000000"/>
          <w:szCs w:val="21"/>
        </w:rPr>
        <w:t>、</w:t>
      </w:r>
      <w:r>
        <w:rPr>
          <w:rFonts w:hint="eastAsia"/>
          <w:bCs/>
        </w:rPr>
        <w:t>安装、培训方案及人员配备</w:t>
      </w:r>
    </w:p>
    <w:p w14:paraId="11E849CF">
      <w:pPr>
        <w:spacing w:line="500" w:lineRule="exact"/>
        <w:rPr>
          <w:color w:val="000000"/>
          <w:szCs w:val="21"/>
        </w:rPr>
      </w:pPr>
      <w:r>
        <w:rPr>
          <w:rFonts w:hint="eastAsia"/>
          <w:color w:val="000000"/>
          <w:szCs w:val="21"/>
        </w:rPr>
        <w:t>4、售后服务及应急预案</w:t>
      </w:r>
    </w:p>
    <w:p w14:paraId="76C30D85">
      <w:pPr>
        <w:spacing w:line="500" w:lineRule="exact"/>
        <w:rPr>
          <w:color w:val="000000"/>
          <w:szCs w:val="21"/>
        </w:rPr>
      </w:pPr>
      <w:r>
        <w:rPr>
          <w:rFonts w:hint="eastAsia"/>
          <w:color w:val="000000"/>
          <w:szCs w:val="21"/>
        </w:rPr>
        <w:t>5、履约能力</w:t>
      </w:r>
    </w:p>
    <w:p w14:paraId="7ACD6BB8">
      <w:pPr>
        <w:spacing w:line="500" w:lineRule="exact"/>
        <w:rPr>
          <w:color w:val="000000"/>
          <w:szCs w:val="21"/>
        </w:rPr>
      </w:pPr>
      <w:r>
        <w:rPr>
          <w:color w:val="000000"/>
          <w:szCs w:val="21"/>
        </w:rPr>
        <w:t>6</w:t>
      </w:r>
      <w:r>
        <w:rPr>
          <w:rFonts w:hint="eastAsia"/>
          <w:color w:val="000000"/>
          <w:szCs w:val="21"/>
        </w:rPr>
        <w:t>、按照招标文件要求提供的其他技术性资料以及投标人认为需要说明的其他事项</w:t>
      </w:r>
      <w:r>
        <w:rPr>
          <w:color w:val="000000"/>
          <w:szCs w:val="21"/>
        </w:rPr>
        <w:t>。</w:t>
      </w:r>
    </w:p>
    <w:p w14:paraId="67BAEB0C">
      <w:pPr>
        <w:spacing w:line="400" w:lineRule="exact"/>
        <w:rPr>
          <w:color w:val="000000"/>
          <w:szCs w:val="21"/>
        </w:rPr>
      </w:pPr>
      <w:r>
        <w:rPr>
          <w:rFonts w:hint="eastAsia"/>
          <w:color w:val="000000"/>
          <w:szCs w:val="21"/>
        </w:rPr>
        <w:t>注</w:t>
      </w:r>
      <w:r>
        <w:rPr>
          <w:color w:val="000000"/>
          <w:szCs w:val="21"/>
        </w:rPr>
        <w:t>：</w:t>
      </w:r>
      <w:r>
        <w:rPr>
          <w:rFonts w:hint="eastAsia"/>
          <w:color w:val="000000"/>
          <w:szCs w:val="21"/>
        </w:rPr>
        <w:t>以上内容，投标人应结合本招标文件第五部分评标办法的要求详细描述并提供相关证明文件。</w:t>
      </w:r>
    </w:p>
    <w:p w14:paraId="3A731386">
      <w:pPr>
        <w:spacing w:line="360" w:lineRule="auto"/>
        <w:rPr>
          <w:rStyle w:val="166"/>
          <w:b/>
          <w:bCs/>
          <w:color w:val="000000"/>
        </w:rPr>
      </w:pPr>
      <w:r>
        <w:rPr>
          <w:rStyle w:val="166"/>
          <w:rFonts w:hint="eastAsia"/>
          <w:b/>
          <w:bCs/>
          <w:color w:val="000000"/>
        </w:rPr>
        <w:br w:type="page"/>
      </w:r>
    </w:p>
    <w:p w14:paraId="16CAD085">
      <w:pPr>
        <w:widowControl w:val="0"/>
        <w:spacing w:line="360" w:lineRule="auto"/>
        <w:jc w:val="both"/>
        <w:outlineLvl w:val="0"/>
        <w:rPr>
          <w:rFonts w:ascii="Calibri" w:hAnsi="Calibri" w:cs="Calibri"/>
          <w:b/>
          <w:kern w:val="2"/>
        </w:rPr>
      </w:pPr>
      <w:r>
        <w:rPr>
          <w:rFonts w:ascii="Calibri" w:hAnsi="Calibri" w:cs="Calibri"/>
          <w:b/>
          <w:kern w:val="2"/>
        </w:rPr>
        <w:t xml:space="preserve">附件7-1 </w:t>
      </w:r>
    </w:p>
    <w:p w14:paraId="4AB15F8A">
      <w:pPr>
        <w:widowControl w:val="0"/>
        <w:spacing w:line="360" w:lineRule="auto"/>
        <w:jc w:val="center"/>
        <w:outlineLvl w:val="0"/>
        <w:rPr>
          <w:rFonts w:ascii="Calibri" w:hAnsi="Calibri" w:cs="Calibri"/>
          <w:b/>
          <w:kern w:val="2"/>
        </w:rPr>
      </w:pPr>
      <w:r>
        <w:rPr>
          <w:rFonts w:ascii="Calibri" w:hAnsi="Calibri" w:cs="Calibri"/>
          <w:b/>
          <w:kern w:val="2"/>
        </w:rPr>
        <w:t>拟派项目负责人情况表（格式可自拟）</w:t>
      </w:r>
    </w:p>
    <w:p w14:paraId="252F2D01">
      <w:pPr>
        <w:widowControl w:val="0"/>
        <w:jc w:val="both"/>
        <w:rPr>
          <w:rFonts w:ascii="Calibri" w:hAnsi="Calibri" w:cs="Calibri"/>
          <w:kern w:val="2"/>
        </w:rPr>
      </w:pPr>
      <w:r>
        <w:rPr>
          <w:rFonts w:ascii="Calibri" w:hAnsi="Calibri" w:cs="Calibri"/>
          <w:kern w:val="2"/>
        </w:rPr>
        <w:t xml:space="preserve"> </w:t>
      </w:r>
    </w:p>
    <w:tbl>
      <w:tblPr>
        <w:tblStyle w:val="8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078"/>
        <w:gridCol w:w="2276"/>
        <w:gridCol w:w="958"/>
        <w:gridCol w:w="2276"/>
        <w:gridCol w:w="1145"/>
      </w:tblGrid>
      <w:tr w14:paraId="5E77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931" w:type="dxa"/>
            <w:gridSpan w:val="6"/>
            <w:vAlign w:val="center"/>
          </w:tcPr>
          <w:p w14:paraId="41B01C8B">
            <w:pPr>
              <w:widowControl w:val="0"/>
              <w:adjustRightInd w:val="0"/>
              <w:spacing w:line="360" w:lineRule="auto"/>
              <w:textAlignment w:val="baseline"/>
              <w:rPr>
                <w:rFonts w:ascii="Calibri" w:hAnsi="Calibri" w:cs="Calibri"/>
              </w:rPr>
            </w:pPr>
            <w:r>
              <w:rPr>
                <w:rFonts w:ascii="Calibri" w:hAnsi="Calibri" w:cs="Calibri"/>
              </w:rPr>
              <w:t>1.一般情况</w:t>
            </w:r>
          </w:p>
        </w:tc>
      </w:tr>
      <w:tr w14:paraId="7FDF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8" w:type="dxa"/>
            <w:vAlign w:val="center"/>
          </w:tcPr>
          <w:p w14:paraId="4C21B235">
            <w:pPr>
              <w:widowControl w:val="0"/>
              <w:adjustRightInd w:val="0"/>
              <w:spacing w:line="360" w:lineRule="auto"/>
              <w:jc w:val="center"/>
              <w:textAlignment w:val="baseline"/>
              <w:rPr>
                <w:rFonts w:ascii="Calibri" w:hAnsi="Calibri" w:cs="Calibri"/>
              </w:rPr>
            </w:pPr>
            <w:r>
              <w:rPr>
                <w:rFonts w:ascii="Calibri" w:hAnsi="Calibri" w:cs="Calibri"/>
              </w:rPr>
              <w:t>姓名</w:t>
            </w:r>
          </w:p>
        </w:tc>
        <w:tc>
          <w:tcPr>
            <w:tcW w:w="1078" w:type="dxa"/>
          </w:tcPr>
          <w:p w14:paraId="71D54086">
            <w:pPr>
              <w:widowControl w:val="0"/>
              <w:adjustRightInd w:val="0"/>
              <w:spacing w:line="360" w:lineRule="auto"/>
              <w:jc w:val="center"/>
              <w:textAlignment w:val="baseline"/>
              <w:rPr>
                <w:rFonts w:ascii="Calibri" w:hAnsi="Calibri" w:cs="Calibri"/>
              </w:rPr>
            </w:pPr>
          </w:p>
        </w:tc>
        <w:tc>
          <w:tcPr>
            <w:tcW w:w="2276" w:type="dxa"/>
            <w:vAlign w:val="center"/>
          </w:tcPr>
          <w:p w14:paraId="146AC3E7">
            <w:pPr>
              <w:widowControl w:val="0"/>
              <w:adjustRightInd w:val="0"/>
              <w:spacing w:line="360" w:lineRule="auto"/>
              <w:jc w:val="center"/>
              <w:textAlignment w:val="baseline"/>
              <w:rPr>
                <w:rFonts w:ascii="Calibri" w:hAnsi="Calibri" w:cs="Calibri"/>
              </w:rPr>
            </w:pPr>
            <w:r>
              <w:rPr>
                <w:rFonts w:ascii="Calibri" w:hAnsi="Calibri" w:cs="Calibri"/>
              </w:rPr>
              <w:t>年龄</w:t>
            </w:r>
          </w:p>
        </w:tc>
        <w:tc>
          <w:tcPr>
            <w:tcW w:w="958" w:type="dxa"/>
            <w:vAlign w:val="center"/>
          </w:tcPr>
          <w:p w14:paraId="48DCC028">
            <w:pPr>
              <w:widowControl w:val="0"/>
              <w:adjustRightInd w:val="0"/>
              <w:spacing w:line="360" w:lineRule="auto"/>
              <w:jc w:val="center"/>
              <w:textAlignment w:val="baseline"/>
              <w:rPr>
                <w:rFonts w:ascii="Calibri" w:hAnsi="Calibri" w:cs="Calibri"/>
              </w:rPr>
            </w:pPr>
          </w:p>
        </w:tc>
        <w:tc>
          <w:tcPr>
            <w:tcW w:w="2276" w:type="dxa"/>
            <w:vAlign w:val="center"/>
          </w:tcPr>
          <w:p w14:paraId="175D0202">
            <w:pPr>
              <w:widowControl w:val="0"/>
              <w:adjustRightInd w:val="0"/>
              <w:spacing w:line="360" w:lineRule="auto"/>
              <w:jc w:val="center"/>
              <w:textAlignment w:val="baseline"/>
              <w:rPr>
                <w:rFonts w:ascii="Calibri" w:hAnsi="Calibri" w:cs="Calibri"/>
              </w:rPr>
            </w:pPr>
            <w:r>
              <w:rPr>
                <w:rFonts w:ascii="Calibri" w:hAnsi="Calibri" w:cs="Calibri"/>
              </w:rPr>
              <w:t>技术职务</w:t>
            </w:r>
          </w:p>
        </w:tc>
        <w:tc>
          <w:tcPr>
            <w:tcW w:w="1145" w:type="dxa"/>
            <w:vAlign w:val="center"/>
          </w:tcPr>
          <w:p w14:paraId="62661077">
            <w:pPr>
              <w:widowControl w:val="0"/>
              <w:autoSpaceDE w:val="0"/>
              <w:autoSpaceDN w:val="0"/>
              <w:adjustRightInd w:val="0"/>
              <w:spacing w:before="120" w:line="360" w:lineRule="auto"/>
              <w:jc w:val="center"/>
              <w:rPr>
                <w:rFonts w:ascii="Calibri" w:hAnsi="Calibri" w:cs="Calibri"/>
                <w:spacing w:val="20"/>
              </w:rPr>
            </w:pPr>
          </w:p>
        </w:tc>
      </w:tr>
      <w:tr w14:paraId="2DFD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98" w:type="dxa"/>
            <w:vAlign w:val="center"/>
          </w:tcPr>
          <w:p w14:paraId="1E037ADB">
            <w:pPr>
              <w:widowControl w:val="0"/>
              <w:adjustRightInd w:val="0"/>
              <w:spacing w:line="360" w:lineRule="auto"/>
              <w:jc w:val="center"/>
              <w:textAlignment w:val="baseline"/>
              <w:rPr>
                <w:rFonts w:ascii="Calibri" w:hAnsi="Calibri" w:cs="Calibri"/>
              </w:rPr>
            </w:pPr>
            <w:r>
              <w:rPr>
                <w:rFonts w:ascii="Calibri" w:hAnsi="Calibri" w:cs="Calibri"/>
              </w:rPr>
              <w:t>职务</w:t>
            </w:r>
          </w:p>
        </w:tc>
        <w:tc>
          <w:tcPr>
            <w:tcW w:w="1078" w:type="dxa"/>
          </w:tcPr>
          <w:p w14:paraId="6C801D0A">
            <w:pPr>
              <w:widowControl w:val="0"/>
              <w:adjustRightInd w:val="0"/>
              <w:spacing w:line="360" w:lineRule="auto"/>
              <w:jc w:val="center"/>
              <w:textAlignment w:val="baseline"/>
              <w:rPr>
                <w:rFonts w:ascii="Calibri" w:hAnsi="Calibri" w:cs="Calibri"/>
              </w:rPr>
            </w:pPr>
          </w:p>
        </w:tc>
        <w:tc>
          <w:tcPr>
            <w:tcW w:w="2276" w:type="dxa"/>
            <w:vAlign w:val="center"/>
          </w:tcPr>
          <w:p w14:paraId="53C66393">
            <w:pPr>
              <w:widowControl w:val="0"/>
              <w:adjustRightInd w:val="0"/>
              <w:spacing w:line="360" w:lineRule="auto"/>
              <w:jc w:val="center"/>
              <w:textAlignment w:val="baseline"/>
              <w:rPr>
                <w:rFonts w:ascii="Calibri" w:hAnsi="Calibri" w:cs="Calibri"/>
              </w:rPr>
            </w:pPr>
            <w:r>
              <w:rPr>
                <w:rFonts w:ascii="Calibri" w:hAnsi="Calibri" w:cs="Calibri"/>
              </w:rPr>
              <w:t>本合同中拟任职务</w:t>
            </w:r>
          </w:p>
        </w:tc>
        <w:tc>
          <w:tcPr>
            <w:tcW w:w="958" w:type="dxa"/>
            <w:vAlign w:val="center"/>
          </w:tcPr>
          <w:p w14:paraId="6EB6B8A6">
            <w:pPr>
              <w:widowControl w:val="0"/>
              <w:adjustRightInd w:val="0"/>
              <w:spacing w:line="360" w:lineRule="auto"/>
              <w:jc w:val="center"/>
              <w:textAlignment w:val="baseline"/>
              <w:rPr>
                <w:rFonts w:ascii="Calibri" w:hAnsi="Calibri" w:cs="Calibri"/>
              </w:rPr>
            </w:pPr>
          </w:p>
        </w:tc>
        <w:tc>
          <w:tcPr>
            <w:tcW w:w="2276" w:type="dxa"/>
            <w:vAlign w:val="center"/>
          </w:tcPr>
          <w:p w14:paraId="1B380D29">
            <w:pPr>
              <w:widowControl w:val="0"/>
              <w:adjustRightInd w:val="0"/>
              <w:spacing w:line="360" w:lineRule="auto"/>
              <w:jc w:val="center"/>
              <w:textAlignment w:val="baseline"/>
              <w:rPr>
                <w:rFonts w:ascii="Calibri" w:hAnsi="Calibri" w:cs="Calibri"/>
              </w:rPr>
            </w:pPr>
            <w:r>
              <w:rPr>
                <w:rFonts w:ascii="Calibri" w:hAnsi="Calibri" w:cs="Calibri"/>
              </w:rPr>
              <w:t>为投标人服务时间</w:t>
            </w:r>
          </w:p>
        </w:tc>
        <w:tc>
          <w:tcPr>
            <w:tcW w:w="1145" w:type="dxa"/>
            <w:vAlign w:val="center"/>
          </w:tcPr>
          <w:p w14:paraId="42544C0A">
            <w:pPr>
              <w:widowControl w:val="0"/>
              <w:autoSpaceDE w:val="0"/>
              <w:autoSpaceDN w:val="0"/>
              <w:adjustRightInd w:val="0"/>
              <w:spacing w:before="120" w:line="360" w:lineRule="auto"/>
              <w:jc w:val="center"/>
              <w:rPr>
                <w:rFonts w:ascii="Calibri" w:hAnsi="Calibri" w:cs="Calibri"/>
                <w:spacing w:val="20"/>
              </w:rPr>
            </w:pPr>
          </w:p>
        </w:tc>
      </w:tr>
      <w:tr w14:paraId="55E4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198" w:type="dxa"/>
            <w:vAlign w:val="center"/>
          </w:tcPr>
          <w:p w14:paraId="1C64788F">
            <w:pPr>
              <w:widowControl w:val="0"/>
              <w:adjustRightInd w:val="0"/>
              <w:spacing w:line="360" w:lineRule="auto"/>
              <w:jc w:val="center"/>
              <w:textAlignment w:val="baseline"/>
              <w:rPr>
                <w:rFonts w:ascii="Calibri" w:hAnsi="Calibri" w:cs="Calibri"/>
              </w:rPr>
            </w:pPr>
            <w:r>
              <w:rPr>
                <w:rFonts w:ascii="Calibri" w:hAnsi="Calibri" w:cs="Calibri"/>
              </w:rPr>
              <w:t>学历</w:t>
            </w:r>
          </w:p>
        </w:tc>
        <w:tc>
          <w:tcPr>
            <w:tcW w:w="7733" w:type="dxa"/>
            <w:gridSpan w:val="5"/>
            <w:vAlign w:val="center"/>
          </w:tcPr>
          <w:p w14:paraId="0064C364">
            <w:pPr>
              <w:widowControl w:val="0"/>
              <w:adjustRightInd w:val="0"/>
              <w:spacing w:line="360" w:lineRule="auto"/>
              <w:jc w:val="center"/>
              <w:textAlignment w:val="baseline"/>
              <w:rPr>
                <w:rFonts w:ascii="Calibri" w:hAnsi="Calibri" w:cs="Calibri"/>
              </w:rPr>
            </w:pPr>
          </w:p>
        </w:tc>
      </w:tr>
      <w:tr w14:paraId="33C1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276" w:type="dxa"/>
            <w:gridSpan w:val="2"/>
            <w:vAlign w:val="center"/>
          </w:tcPr>
          <w:p w14:paraId="11B7BBD7">
            <w:pPr>
              <w:widowControl w:val="0"/>
              <w:adjustRightInd w:val="0"/>
              <w:spacing w:line="360" w:lineRule="auto"/>
              <w:jc w:val="center"/>
              <w:textAlignment w:val="baseline"/>
              <w:rPr>
                <w:rFonts w:ascii="Calibri" w:hAnsi="Calibri" w:cs="Calibri"/>
              </w:rPr>
            </w:pPr>
            <w:r>
              <w:rPr>
                <w:rFonts w:ascii="Calibri" w:hAnsi="Calibri" w:cs="Calibri"/>
              </w:rPr>
              <w:t>相关职业/执业资格</w:t>
            </w:r>
          </w:p>
        </w:tc>
        <w:tc>
          <w:tcPr>
            <w:tcW w:w="2276" w:type="dxa"/>
            <w:vAlign w:val="center"/>
          </w:tcPr>
          <w:p w14:paraId="6A57B5C7">
            <w:pPr>
              <w:widowControl w:val="0"/>
              <w:adjustRightInd w:val="0"/>
              <w:spacing w:line="360" w:lineRule="auto"/>
              <w:jc w:val="center"/>
              <w:textAlignment w:val="baseline"/>
              <w:rPr>
                <w:rFonts w:ascii="Calibri" w:hAnsi="Calibri" w:cs="Calibri"/>
              </w:rPr>
            </w:pPr>
          </w:p>
        </w:tc>
        <w:tc>
          <w:tcPr>
            <w:tcW w:w="3234" w:type="dxa"/>
            <w:gridSpan w:val="2"/>
            <w:vAlign w:val="center"/>
          </w:tcPr>
          <w:p w14:paraId="2D10B96F">
            <w:pPr>
              <w:widowControl w:val="0"/>
              <w:adjustRightInd w:val="0"/>
              <w:spacing w:line="360" w:lineRule="auto"/>
              <w:jc w:val="center"/>
              <w:textAlignment w:val="baseline"/>
              <w:rPr>
                <w:rFonts w:ascii="Calibri" w:hAnsi="Calibri" w:cs="Calibri"/>
              </w:rPr>
            </w:pPr>
            <w:r>
              <w:rPr>
                <w:rFonts w:ascii="Calibri" w:hAnsi="Calibri" w:cs="Calibri"/>
              </w:rPr>
              <w:t>取得职业/执业资格时间</w:t>
            </w:r>
          </w:p>
        </w:tc>
        <w:tc>
          <w:tcPr>
            <w:tcW w:w="1145" w:type="dxa"/>
            <w:vAlign w:val="center"/>
          </w:tcPr>
          <w:p w14:paraId="2E0E911C">
            <w:pPr>
              <w:widowControl w:val="0"/>
              <w:autoSpaceDE w:val="0"/>
              <w:autoSpaceDN w:val="0"/>
              <w:adjustRightInd w:val="0"/>
              <w:spacing w:before="120" w:line="360" w:lineRule="auto"/>
              <w:jc w:val="center"/>
              <w:rPr>
                <w:rFonts w:ascii="Calibri" w:hAnsi="Calibri" w:cs="Calibri"/>
                <w:spacing w:val="20"/>
              </w:rPr>
            </w:pPr>
          </w:p>
        </w:tc>
      </w:tr>
      <w:tr w14:paraId="03CA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931" w:type="dxa"/>
            <w:gridSpan w:val="6"/>
            <w:vAlign w:val="center"/>
          </w:tcPr>
          <w:p w14:paraId="11649D54">
            <w:pPr>
              <w:widowControl w:val="0"/>
              <w:adjustRightInd w:val="0"/>
              <w:spacing w:line="360" w:lineRule="auto"/>
              <w:textAlignment w:val="baseline"/>
              <w:rPr>
                <w:rFonts w:ascii="Calibri" w:hAnsi="Calibri" w:cs="Calibri"/>
              </w:rPr>
            </w:pPr>
            <w:r>
              <w:rPr>
                <w:rFonts w:ascii="Calibri" w:hAnsi="Calibri" w:cs="Calibri"/>
              </w:rPr>
              <w:t>2.经历</w:t>
            </w:r>
          </w:p>
        </w:tc>
      </w:tr>
      <w:tr w14:paraId="0144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198" w:type="dxa"/>
            <w:vAlign w:val="center"/>
          </w:tcPr>
          <w:p w14:paraId="7787AF69">
            <w:pPr>
              <w:widowControl w:val="0"/>
              <w:adjustRightInd w:val="0"/>
              <w:spacing w:line="360" w:lineRule="auto"/>
              <w:jc w:val="center"/>
              <w:textAlignment w:val="baseline"/>
              <w:rPr>
                <w:rFonts w:ascii="Calibri" w:hAnsi="Calibri" w:cs="Calibri"/>
              </w:rPr>
            </w:pPr>
            <w:r>
              <w:rPr>
                <w:rFonts w:ascii="Calibri" w:hAnsi="Calibri" w:cs="Calibri"/>
              </w:rPr>
              <w:t>年份</w:t>
            </w:r>
          </w:p>
        </w:tc>
        <w:tc>
          <w:tcPr>
            <w:tcW w:w="3354" w:type="dxa"/>
            <w:gridSpan w:val="2"/>
            <w:vAlign w:val="center"/>
          </w:tcPr>
          <w:p w14:paraId="4108CBDC">
            <w:pPr>
              <w:widowControl w:val="0"/>
              <w:adjustRightInd w:val="0"/>
              <w:spacing w:line="360" w:lineRule="auto"/>
              <w:jc w:val="center"/>
              <w:textAlignment w:val="baseline"/>
              <w:rPr>
                <w:rFonts w:ascii="Calibri" w:hAnsi="Calibri" w:cs="Calibri"/>
              </w:rPr>
            </w:pPr>
            <w:r>
              <w:rPr>
                <w:rFonts w:ascii="Calibri" w:hAnsi="Calibri" w:cs="Calibri"/>
              </w:rPr>
              <w:t>负责过的主要项目</w:t>
            </w:r>
          </w:p>
          <w:p w14:paraId="0A7F1B42">
            <w:pPr>
              <w:widowControl w:val="0"/>
              <w:adjustRightInd w:val="0"/>
              <w:spacing w:line="360" w:lineRule="auto"/>
              <w:jc w:val="center"/>
              <w:textAlignment w:val="baseline"/>
              <w:rPr>
                <w:rFonts w:ascii="Calibri" w:hAnsi="Calibri" w:cs="Calibri"/>
              </w:rPr>
            </w:pPr>
            <w:r>
              <w:rPr>
                <w:rFonts w:ascii="Calibri" w:hAnsi="Calibri" w:cs="Calibri"/>
              </w:rPr>
              <w:t>（类型金额）</w:t>
            </w:r>
          </w:p>
        </w:tc>
        <w:tc>
          <w:tcPr>
            <w:tcW w:w="3234" w:type="dxa"/>
            <w:gridSpan w:val="2"/>
            <w:vAlign w:val="center"/>
          </w:tcPr>
          <w:p w14:paraId="66439924">
            <w:pPr>
              <w:widowControl w:val="0"/>
              <w:adjustRightInd w:val="0"/>
              <w:spacing w:line="360" w:lineRule="auto"/>
              <w:jc w:val="center"/>
              <w:textAlignment w:val="baseline"/>
              <w:rPr>
                <w:rFonts w:ascii="Calibri" w:hAnsi="Calibri" w:cs="Calibri"/>
              </w:rPr>
            </w:pPr>
            <w:r>
              <w:rPr>
                <w:rFonts w:ascii="Calibri" w:hAnsi="Calibri" w:cs="Calibri"/>
              </w:rPr>
              <w:t>该项目中任职</w:t>
            </w:r>
          </w:p>
        </w:tc>
        <w:tc>
          <w:tcPr>
            <w:tcW w:w="1145" w:type="dxa"/>
            <w:vAlign w:val="center"/>
          </w:tcPr>
          <w:p w14:paraId="7652F076">
            <w:pPr>
              <w:widowControl w:val="0"/>
              <w:adjustRightInd w:val="0"/>
              <w:spacing w:line="360" w:lineRule="auto"/>
              <w:jc w:val="center"/>
              <w:textAlignment w:val="baseline"/>
              <w:rPr>
                <w:rFonts w:ascii="Calibri" w:hAnsi="Calibri" w:cs="Calibri"/>
                <w:spacing w:val="20"/>
              </w:rPr>
            </w:pPr>
            <w:r>
              <w:rPr>
                <w:rFonts w:ascii="Calibri" w:hAnsi="Calibri" w:cs="Calibri"/>
              </w:rPr>
              <w:t>备注</w:t>
            </w:r>
          </w:p>
        </w:tc>
      </w:tr>
      <w:tr w14:paraId="76C3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8" w:hRule="atLeast"/>
        </w:trPr>
        <w:tc>
          <w:tcPr>
            <w:tcW w:w="1198" w:type="dxa"/>
          </w:tcPr>
          <w:p w14:paraId="5080269A">
            <w:pPr>
              <w:widowControl w:val="0"/>
              <w:adjustRightInd w:val="0"/>
              <w:spacing w:line="360" w:lineRule="auto"/>
              <w:jc w:val="center"/>
              <w:textAlignment w:val="baseline"/>
              <w:rPr>
                <w:rFonts w:ascii="Calibri" w:hAnsi="Calibri" w:cs="Calibri"/>
              </w:rPr>
            </w:pPr>
          </w:p>
          <w:p w14:paraId="7FDB709F">
            <w:pPr>
              <w:widowControl w:val="0"/>
              <w:adjustRightInd w:val="0"/>
              <w:spacing w:line="360" w:lineRule="auto"/>
              <w:jc w:val="center"/>
              <w:textAlignment w:val="baseline"/>
              <w:rPr>
                <w:rFonts w:ascii="Calibri" w:hAnsi="Calibri" w:cs="Calibri"/>
              </w:rPr>
            </w:pPr>
          </w:p>
          <w:p w14:paraId="157AB19D">
            <w:pPr>
              <w:widowControl w:val="0"/>
              <w:adjustRightInd w:val="0"/>
              <w:spacing w:line="360" w:lineRule="auto"/>
              <w:jc w:val="center"/>
              <w:textAlignment w:val="baseline"/>
              <w:rPr>
                <w:rFonts w:ascii="Calibri" w:hAnsi="Calibri" w:cs="Calibri"/>
              </w:rPr>
            </w:pPr>
          </w:p>
          <w:p w14:paraId="726FF670">
            <w:pPr>
              <w:widowControl w:val="0"/>
              <w:adjustRightInd w:val="0"/>
              <w:spacing w:line="360" w:lineRule="auto"/>
              <w:jc w:val="center"/>
              <w:textAlignment w:val="baseline"/>
              <w:rPr>
                <w:rFonts w:ascii="Calibri" w:hAnsi="Calibri" w:cs="Calibri"/>
              </w:rPr>
            </w:pPr>
          </w:p>
          <w:p w14:paraId="1CBA6B8B">
            <w:pPr>
              <w:widowControl w:val="0"/>
              <w:adjustRightInd w:val="0"/>
              <w:spacing w:line="360" w:lineRule="auto"/>
              <w:jc w:val="center"/>
              <w:textAlignment w:val="baseline"/>
              <w:rPr>
                <w:rFonts w:ascii="Calibri" w:hAnsi="Calibri" w:cs="Calibri"/>
              </w:rPr>
            </w:pPr>
          </w:p>
          <w:p w14:paraId="30EBD245">
            <w:pPr>
              <w:widowControl w:val="0"/>
              <w:adjustRightInd w:val="0"/>
              <w:spacing w:line="360" w:lineRule="auto"/>
              <w:jc w:val="center"/>
              <w:textAlignment w:val="baseline"/>
              <w:rPr>
                <w:rFonts w:ascii="Calibri" w:hAnsi="Calibri" w:cs="Calibri"/>
              </w:rPr>
            </w:pPr>
          </w:p>
          <w:p w14:paraId="6EEBE210">
            <w:pPr>
              <w:widowControl w:val="0"/>
              <w:adjustRightInd w:val="0"/>
              <w:spacing w:line="360" w:lineRule="auto"/>
              <w:jc w:val="center"/>
              <w:textAlignment w:val="baseline"/>
              <w:rPr>
                <w:rFonts w:ascii="Calibri" w:hAnsi="Calibri" w:cs="Calibri"/>
              </w:rPr>
            </w:pPr>
          </w:p>
          <w:p w14:paraId="7541B1B4">
            <w:pPr>
              <w:widowControl w:val="0"/>
              <w:adjustRightInd w:val="0"/>
              <w:spacing w:line="360" w:lineRule="auto"/>
              <w:jc w:val="center"/>
              <w:textAlignment w:val="baseline"/>
              <w:rPr>
                <w:rFonts w:ascii="Calibri" w:hAnsi="Calibri" w:cs="Calibri"/>
              </w:rPr>
            </w:pPr>
          </w:p>
          <w:p w14:paraId="342B4D8A">
            <w:pPr>
              <w:widowControl w:val="0"/>
              <w:adjustRightInd w:val="0"/>
              <w:spacing w:line="360" w:lineRule="auto"/>
              <w:jc w:val="center"/>
              <w:textAlignment w:val="baseline"/>
              <w:rPr>
                <w:rFonts w:ascii="Calibri" w:hAnsi="Calibri" w:cs="Calibri"/>
              </w:rPr>
            </w:pPr>
          </w:p>
        </w:tc>
        <w:tc>
          <w:tcPr>
            <w:tcW w:w="3354" w:type="dxa"/>
            <w:gridSpan w:val="2"/>
            <w:vAlign w:val="center"/>
          </w:tcPr>
          <w:p w14:paraId="2A444001">
            <w:pPr>
              <w:widowControl w:val="0"/>
              <w:adjustRightInd w:val="0"/>
              <w:spacing w:line="360" w:lineRule="auto"/>
              <w:jc w:val="center"/>
              <w:textAlignment w:val="baseline"/>
              <w:rPr>
                <w:rFonts w:ascii="Calibri" w:hAnsi="Calibri" w:cs="Calibri"/>
              </w:rPr>
            </w:pPr>
          </w:p>
        </w:tc>
        <w:tc>
          <w:tcPr>
            <w:tcW w:w="3234" w:type="dxa"/>
            <w:gridSpan w:val="2"/>
            <w:vAlign w:val="center"/>
          </w:tcPr>
          <w:p w14:paraId="317EBD37">
            <w:pPr>
              <w:widowControl w:val="0"/>
              <w:adjustRightInd w:val="0"/>
              <w:spacing w:line="360" w:lineRule="auto"/>
              <w:jc w:val="both"/>
              <w:textAlignment w:val="baseline"/>
              <w:rPr>
                <w:rFonts w:ascii="Calibri" w:hAnsi="Calibri" w:cs="Calibri"/>
              </w:rPr>
            </w:pPr>
          </w:p>
        </w:tc>
        <w:tc>
          <w:tcPr>
            <w:tcW w:w="1145" w:type="dxa"/>
            <w:vAlign w:val="center"/>
          </w:tcPr>
          <w:p w14:paraId="3884A5D3">
            <w:pPr>
              <w:widowControl w:val="0"/>
              <w:autoSpaceDE w:val="0"/>
              <w:autoSpaceDN w:val="0"/>
              <w:adjustRightInd w:val="0"/>
              <w:spacing w:before="120" w:line="360" w:lineRule="auto"/>
              <w:jc w:val="center"/>
              <w:rPr>
                <w:rFonts w:ascii="Calibri" w:hAnsi="Calibri" w:cs="Calibri"/>
                <w:spacing w:val="20"/>
              </w:rPr>
            </w:pPr>
          </w:p>
        </w:tc>
      </w:tr>
    </w:tbl>
    <w:p w14:paraId="4FCB135C">
      <w:pPr>
        <w:widowControl w:val="0"/>
        <w:spacing w:line="500" w:lineRule="exact"/>
        <w:jc w:val="both"/>
        <w:rPr>
          <w:rFonts w:ascii="Calibri" w:hAnsi="Calibri" w:cs="Calibri"/>
          <w:kern w:val="2"/>
        </w:rPr>
      </w:pPr>
      <w:r>
        <w:rPr>
          <w:rFonts w:ascii="Calibri" w:hAnsi="Calibri" w:cs="Calibri"/>
          <w:kern w:val="2"/>
        </w:rPr>
        <w:t>注：</w:t>
      </w:r>
    </w:p>
    <w:p w14:paraId="618C0E2D">
      <w:pPr>
        <w:widowControl w:val="0"/>
        <w:spacing w:line="500" w:lineRule="exact"/>
        <w:jc w:val="both"/>
        <w:rPr>
          <w:rFonts w:ascii="Calibri" w:hAnsi="Calibri" w:cs="Calibri"/>
          <w:kern w:val="2"/>
        </w:rPr>
      </w:pPr>
      <w:r>
        <w:rPr>
          <w:rFonts w:ascii="Calibri" w:hAnsi="Calibri" w:cs="Calibri"/>
          <w:kern w:val="2"/>
        </w:rPr>
        <w:t>1.须提供相关证明材料。</w:t>
      </w:r>
    </w:p>
    <w:p w14:paraId="66B23BE0">
      <w:pPr>
        <w:widowControl w:val="0"/>
        <w:spacing w:line="500" w:lineRule="exact"/>
        <w:jc w:val="both"/>
        <w:rPr>
          <w:rFonts w:ascii="Calibri" w:hAnsi="Calibri" w:cs="Calibri"/>
          <w:kern w:val="2"/>
        </w:rPr>
      </w:pPr>
      <w:r>
        <w:rPr>
          <w:rFonts w:ascii="Calibri" w:hAnsi="Calibri" w:cs="Calibri"/>
          <w:kern w:val="2"/>
        </w:rPr>
        <w:t>2.项目负责人一旦确定，中标后原则上不再变更，若变更，须征得招标人同意。</w:t>
      </w:r>
    </w:p>
    <w:p w14:paraId="33B16AF8">
      <w:pPr>
        <w:widowControl w:val="0"/>
        <w:spacing w:line="500" w:lineRule="exact"/>
        <w:jc w:val="both"/>
        <w:rPr>
          <w:rFonts w:ascii="Calibri" w:hAnsi="Calibri" w:cs="Calibri"/>
          <w:b/>
          <w:kern w:val="2"/>
        </w:rPr>
      </w:pPr>
      <w:r>
        <w:rPr>
          <w:rFonts w:ascii="Calibri" w:hAnsi="Calibri" w:cs="Calibri"/>
          <w:kern w:val="2"/>
        </w:rPr>
        <w:br w:type="page"/>
      </w:r>
      <w:r>
        <w:rPr>
          <w:rFonts w:ascii="Calibri" w:hAnsi="Calibri" w:cs="Calibri"/>
          <w:b/>
          <w:kern w:val="2"/>
        </w:rPr>
        <w:t xml:space="preserve">附件7-2    </w:t>
      </w:r>
    </w:p>
    <w:p w14:paraId="57A15744">
      <w:pPr>
        <w:widowControl w:val="0"/>
        <w:spacing w:line="360" w:lineRule="auto"/>
        <w:jc w:val="center"/>
        <w:outlineLvl w:val="0"/>
        <w:rPr>
          <w:rFonts w:ascii="Calibri" w:hAnsi="Calibri" w:cs="Calibri"/>
          <w:b/>
          <w:kern w:val="2"/>
        </w:rPr>
      </w:pPr>
      <w:r>
        <w:rPr>
          <w:rFonts w:ascii="Calibri" w:hAnsi="Calibri" w:cs="Calibri"/>
          <w:b/>
          <w:kern w:val="2"/>
        </w:rPr>
        <w:t>拟派本项目主要成员（格式可自拟）</w:t>
      </w:r>
    </w:p>
    <w:p w14:paraId="5DFECADD">
      <w:pPr>
        <w:widowControl w:val="0"/>
        <w:spacing w:line="360" w:lineRule="auto"/>
        <w:jc w:val="both"/>
        <w:rPr>
          <w:rFonts w:ascii="Calibri" w:hAnsi="Calibri" w:cs="Calibri"/>
          <w:kern w:val="2"/>
        </w:rPr>
      </w:pPr>
    </w:p>
    <w:tbl>
      <w:tblPr>
        <w:tblStyle w:val="8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51"/>
        <w:gridCol w:w="944"/>
        <w:gridCol w:w="1134"/>
        <w:gridCol w:w="1134"/>
        <w:gridCol w:w="1367"/>
        <w:gridCol w:w="1468"/>
        <w:gridCol w:w="1418"/>
      </w:tblGrid>
      <w:tr w14:paraId="6F07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2" w:type="dxa"/>
            <w:vAlign w:val="center"/>
          </w:tcPr>
          <w:p w14:paraId="37772666">
            <w:pPr>
              <w:widowControl w:val="0"/>
              <w:spacing w:line="240" w:lineRule="atLeast"/>
              <w:jc w:val="center"/>
              <w:rPr>
                <w:rFonts w:ascii="Calibri" w:hAnsi="Calibri" w:cs="Calibri"/>
                <w:kern w:val="2"/>
              </w:rPr>
            </w:pPr>
            <w:r>
              <w:rPr>
                <w:rFonts w:ascii="Calibri" w:hAnsi="Calibri" w:cs="Calibri"/>
                <w:kern w:val="2"/>
              </w:rPr>
              <w:t>序号</w:t>
            </w:r>
          </w:p>
        </w:tc>
        <w:tc>
          <w:tcPr>
            <w:tcW w:w="851" w:type="dxa"/>
            <w:vAlign w:val="center"/>
          </w:tcPr>
          <w:p w14:paraId="73A0D237">
            <w:pPr>
              <w:widowControl w:val="0"/>
              <w:spacing w:line="240" w:lineRule="atLeast"/>
              <w:jc w:val="center"/>
              <w:rPr>
                <w:rFonts w:ascii="Calibri" w:hAnsi="Calibri" w:cs="Calibri"/>
                <w:kern w:val="2"/>
              </w:rPr>
            </w:pPr>
            <w:r>
              <w:rPr>
                <w:rFonts w:ascii="Calibri" w:hAnsi="Calibri" w:cs="Calibri"/>
                <w:kern w:val="2"/>
              </w:rPr>
              <w:t>姓 名</w:t>
            </w:r>
          </w:p>
        </w:tc>
        <w:tc>
          <w:tcPr>
            <w:tcW w:w="944" w:type="dxa"/>
            <w:vAlign w:val="center"/>
          </w:tcPr>
          <w:p w14:paraId="063EC08A">
            <w:pPr>
              <w:widowControl w:val="0"/>
              <w:spacing w:line="240" w:lineRule="atLeast"/>
              <w:jc w:val="center"/>
              <w:rPr>
                <w:rFonts w:ascii="Calibri" w:hAnsi="Calibri" w:cs="Calibri"/>
                <w:kern w:val="2"/>
              </w:rPr>
            </w:pPr>
            <w:r>
              <w:rPr>
                <w:rFonts w:ascii="Calibri" w:hAnsi="Calibri" w:cs="Calibri"/>
                <w:kern w:val="2"/>
              </w:rPr>
              <w:t>学历及学位</w:t>
            </w:r>
          </w:p>
        </w:tc>
        <w:tc>
          <w:tcPr>
            <w:tcW w:w="1134" w:type="dxa"/>
            <w:vAlign w:val="center"/>
          </w:tcPr>
          <w:p w14:paraId="3B167759">
            <w:pPr>
              <w:widowControl w:val="0"/>
              <w:spacing w:line="240" w:lineRule="atLeast"/>
              <w:jc w:val="center"/>
              <w:rPr>
                <w:rFonts w:ascii="Calibri" w:hAnsi="Calibri" w:cs="Calibri"/>
                <w:kern w:val="2"/>
              </w:rPr>
            </w:pPr>
            <w:r>
              <w:rPr>
                <w:rFonts w:ascii="Calibri" w:hAnsi="Calibri" w:cs="Calibri"/>
                <w:kern w:val="2"/>
              </w:rPr>
              <w:t>技术职称</w:t>
            </w:r>
          </w:p>
        </w:tc>
        <w:tc>
          <w:tcPr>
            <w:tcW w:w="1134" w:type="dxa"/>
            <w:vAlign w:val="center"/>
          </w:tcPr>
          <w:p w14:paraId="66AD59A4">
            <w:pPr>
              <w:widowControl w:val="0"/>
              <w:spacing w:line="240" w:lineRule="atLeast"/>
              <w:jc w:val="center"/>
              <w:rPr>
                <w:rFonts w:ascii="Calibri" w:hAnsi="Calibri" w:cs="Calibri"/>
                <w:kern w:val="2"/>
              </w:rPr>
            </w:pPr>
            <w:r>
              <w:rPr>
                <w:rFonts w:ascii="Calibri" w:hAnsi="Calibri" w:cs="Calibri"/>
                <w:kern w:val="2"/>
              </w:rPr>
              <w:t>持证情况</w:t>
            </w:r>
          </w:p>
        </w:tc>
        <w:tc>
          <w:tcPr>
            <w:tcW w:w="1367" w:type="dxa"/>
            <w:vAlign w:val="center"/>
          </w:tcPr>
          <w:p w14:paraId="65D2539B">
            <w:pPr>
              <w:widowControl w:val="0"/>
              <w:spacing w:line="240" w:lineRule="atLeast"/>
              <w:jc w:val="center"/>
              <w:rPr>
                <w:rFonts w:ascii="Calibri" w:hAnsi="Calibri" w:cs="Calibri"/>
                <w:kern w:val="2"/>
              </w:rPr>
            </w:pPr>
            <w:r>
              <w:rPr>
                <w:rFonts w:ascii="Calibri" w:hAnsi="Calibri" w:cs="Calibri"/>
                <w:kern w:val="2"/>
              </w:rPr>
              <w:t>本项目中担任职务</w:t>
            </w:r>
          </w:p>
        </w:tc>
        <w:tc>
          <w:tcPr>
            <w:tcW w:w="1468" w:type="dxa"/>
            <w:vAlign w:val="center"/>
          </w:tcPr>
          <w:p w14:paraId="5F3FBCCE">
            <w:pPr>
              <w:widowControl w:val="0"/>
              <w:spacing w:line="240" w:lineRule="atLeast"/>
              <w:jc w:val="center"/>
              <w:rPr>
                <w:rFonts w:ascii="Calibri" w:hAnsi="Calibri" w:cs="Calibri"/>
                <w:kern w:val="2"/>
              </w:rPr>
            </w:pPr>
            <w:r>
              <w:rPr>
                <w:rFonts w:ascii="Calibri" w:hAnsi="Calibri" w:cs="Calibri"/>
                <w:kern w:val="2"/>
              </w:rPr>
              <w:t>类似项目</w:t>
            </w:r>
          </w:p>
          <w:p w14:paraId="64BC1510">
            <w:pPr>
              <w:widowControl w:val="0"/>
              <w:spacing w:line="240" w:lineRule="atLeast"/>
              <w:jc w:val="center"/>
              <w:rPr>
                <w:rFonts w:ascii="Calibri" w:hAnsi="Calibri" w:cs="Calibri"/>
                <w:kern w:val="2"/>
              </w:rPr>
            </w:pPr>
            <w:r>
              <w:rPr>
                <w:rFonts w:ascii="Calibri" w:hAnsi="Calibri" w:cs="Calibri"/>
                <w:kern w:val="2"/>
              </w:rPr>
              <w:t>经验</w:t>
            </w:r>
          </w:p>
        </w:tc>
        <w:tc>
          <w:tcPr>
            <w:tcW w:w="1418" w:type="dxa"/>
            <w:vAlign w:val="center"/>
          </w:tcPr>
          <w:p w14:paraId="6FFFCCE5">
            <w:pPr>
              <w:widowControl w:val="0"/>
              <w:spacing w:line="240" w:lineRule="atLeast"/>
              <w:jc w:val="center"/>
              <w:rPr>
                <w:rFonts w:ascii="Calibri" w:hAnsi="Calibri" w:cs="Calibri"/>
                <w:kern w:val="2"/>
              </w:rPr>
            </w:pPr>
            <w:r>
              <w:rPr>
                <w:rFonts w:ascii="Calibri" w:hAnsi="Calibri" w:cs="Calibri"/>
                <w:kern w:val="2"/>
              </w:rPr>
              <w:t>备注</w:t>
            </w:r>
          </w:p>
        </w:tc>
      </w:tr>
      <w:tr w14:paraId="2D89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99A2ECA">
            <w:pPr>
              <w:widowControl w:val="0"/>
              <w:spacing w:line="360" w:lineRule="auto"/>
              <w:jc w:val="center"/>
              <w:rPr>
                <w:rFonts w:ascii="Calibri" w:hAnsi="Calibri" w:cs="Calibri"/>
                <w:kern w:val="2"/>
              </w:rPr>
            </w:pPr>
            <w:r>
              <w:rPr>
                <w:rFonts w:ascii="Calibri" w:hAnsi="Calibri" w:cs="Calibri"/>
                <w:kern w:val="2"/>
              </w:rPr>
              <w:t>1</w:t>
            </w:r>
          </w:p>
        </w:tc>
        <w:tc>
          <w:tcPr>
            <w:tcW w:w="851" w:type="dxa"/>
            <w:vAlign w:val="center"/>
          </w:tcPr>
          <w:p w14:paraId="698EBEF7">
            <w:pPr>
              <w:widowControl w:val="0"/>
              <w:spacing w:line="560" w:lineRule="atLeast"/>
              <w:jc w:val="center"/>
              <w:rPr>
                <w:rFonts w:ascii="Calibri" w:hAnsi="Calibri" w:cs="Calibri"/>
                <w:kern w:val="2"/>
              </w:rPr>
            </w:pPr>
          </w:p>
        </w:tc>
        <w:tc>
          <w:tcPr>
            <w:tcW w:w="944" w:type="dxa"/>
            <w:vAlign w:val="center"/>
          </w:tcPr>
          <w:p w14:paraId="54A7EB4B">
            <w:pPr>
              <w:widowControl w:val="0"/>
              <w:spacing w:line="560" w:lineRule="atLeast"/>
              <w:jc w:val="center"/>
              <w:rPr>
                <w:rFonts w:ascii="Calibri" w:hAnsi="Calibri" w:cs="Calibri"/>
                <w:kern w:val="2"/>
              </w:rPr>
            </w:pPr>
          </w:p>
        </w:tc>
        <w:tc>
          <w:tcPr>
            <w:tcW w:w="1134" w:type="dxa"/>
            <w:vAlign w:val="center"/>
          </w:tcPr>
          <w:p w14:paraId="7910C6AF">
            <w:pPr>
              <w:widowControl w:val="0"/>
              <w:spacing w:line="560" w:lineRule="atLeast"/>
              <w:jc w:val="center"/>
              <w:rPr>
                <w:rFonts w:ascii="Calibri" w:hAnsi="Calibri" w:cs="Calibri"/>
                <w:kern w:val="2"/>
              </w:rPr>
            </w:pPr>
          </w:p>
        </w:tc>
        <w:tc>
          <w:tcPr>
            <w:tcW w:w="1134" w:type="dxa"/>
            <w:vAlign w:val="center"/>
          </w:tcPr>
          <w:p w14:paraId="04263FBA">
            <w:pPr>
              <w:widowControl w:val="0"/>
              <w:spacing w:line="560" w:lineRule="atLeast"/>
              <w:jc w:val="center"/>
              <w:rPr>
                <w:rFonts w:ascii="Calibri" w:hAnsi="Calibri" w:cs="Calibri"/>
                <w:kern w:val="2"/>
              </w:rPr>
            </w:pPr>
          </w:p>
        </w:tc>
        <w:tc>
          <w:tcPr>
            <w:tcW w:w="1367" w:type="dxa"/>
            <w:vAlign w:val="center"/>
          </w:tcPr>
          <w:p w14:paraId="3CA989A0">
            <w:pPr>
              <w:widowControl w:val="0"/>
              <w:spacing w:line="560" w:lineRule="atLeast"/>
              <w:jc w:val="center"/>
              <w:rPr>
                <w:rFonts w:ascii="Calibri" w:hAnsi="Calibri" w:cs="Calibri"/>
                <w:kern w:val="2"/>
              </w:rPr>
            </w:pPr>
          </w:p>
        </w:tc>
        <w:tc>
          <w:tcPr>
            <w:tcW w:w="1468" w:type="dxa"/>
            <w:vAlign w:val="center"/>
          </w:tcPr>
          <w:p w14:paraId="3720AFE7">
            <w:pPr>
              <w:widowControl w:val="0"/>
              <w:spacing w:line="560" w:lineRule="atLeast"/>
              <w:jc w:val="center"/>
              <w:rPr>
                <w:rFonts w:ascii="Calibri" w:hAnsi="Calibri" w:cs="Calibri"/>
                <w:kern w:val="2"/>
              </w:rPr>
            </w:pPr>
          </w:p>
        </w:tc>
        <w:tc>
          <w:tcPr>
            <w:tcW w:w="1418" w:type="dxa"/>
            <w:vAlign w:val="center"/>
          </w:tcPr>
          <w:p w14:paraId="7DAF2F6B">
            <w:pPr>
              <w:widowControl w:val="0"/>
              <w:spacing w:line="560" w:lineRule="atLeast"/>
              <w:jc w:val="center"/>
              <w:rPr>
                <w:rFonts w:ascii="Calibri" w:hAnsi="Calibri" w:cs="Calibri"/>
                <w:kern w:val="2"/>
              </w:rPr>
            </w:pPr>
          </w:p>
        </w:tc>
      </w:tr>
      <w:tr w14:paraId="5702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0E986E3E">
            <w:pPr>
              <w:widowControl w:val="0"/>
              <w:spacing w:line="360" w:lineRule="auto"/>
              <w:jc w:val="center"/>
              <w:rPr>
                <w:rFonts w:ascii="Calibri" w:hAnsi="Calibri" w:cs="Calibri"/>
                <w:kern w:val="2"/>
              </w:rPr>
            </w:pPr>
            <w:r>
              <w:rPr>
                <w:rFonts w:ascii="Calibri" w:hAnsi="Calibri" w:cs="Calibri"/>
                <w:kern w:val="2"/>
              </w:rPr>
              <w:t>2</w:t>
            </w:r>
          </w:p>
        </w:tc>
        <w:tc>
          <w:tcPr>
            <w:tcW w:w="851" w:type="dxa"/>
            <w:vAlign w:val="center"/>
          </w:tcPr>
          <w:p w14:paraId="7193A4AD">
            <w:pPr>
              <w:widowControl w:val="0"/>
              <w:spacing w:line="560" w:lineRule="atLeast"/>
              <w:jc w:val="center"/>
              <w:rPr>
                <w:rFonts w:ascii="Calibri" w:hAnsi="Calibri" w:cs="Calibri"/>
                <w:kern w:val="2"/>
              </w:rPr>
            </w:pPr>
          </w:p>
        </w:tc>
        <w:tc>
          <w:tcPr>
            <w:tcW w:w="944" w:type="dxa"/>
            <w:vAlign w:val="center"/>
          </w:tcPr>
          <w:p w14:paraId="2836C998">
            <w:pPr>
              <w:widowControl w:val="0"/>
              <w:spacing w:line="560" w:lineRule="atLeast"/>
              <w:jc w:val="center"/>
              <w:rPr>
                <w:rFonts w:ascii="Calibri" w:hAnsi="Calibri" w:cs="Calibri"/>
                <w:kern w:val="2"/>
              </w:rPr>
            </w:pPr>
          </w:p>
        </w:tc>
        <w:tc>
          <w:tcPr>
            <w:tcW w:w="1134" w:type="dxa"/>
            <w:vAlign w:val="center"/>
          </w:tcPr>
          <w:p w14:paraId="05153FE5">
            <w:pPr>
              <w:widowControl w:val="0"/>
              <w:spacing w:line="560" w:lineRule="atLeast"/>
              <w:jc w:val="center"/>
              <w:rPr>
                <w:rFonts w:ascii="Calibri" w:hAnsi="Calibri" w:cs="Calibri"/>
                <w:kern w:val="2"/>
              </w:rPr>
            </w:pPr>
          </w:p>
        </w:tc>
        <w:tc>
          <w:tcPr>
            <w:tcW w:w="1134" w:type="dxa"/>
            <w:vAlign w:val="center"/>
          </w:tcPr>
          <w:p w14:paraId="6D1298E6">
            <w:pPr>
              <w:widowControl w:val="0"/>
              <w:spacing w:line="560" w:lineRule="atLeast"/>
              <w:jc w:val="center"/>
              <w:rPr>
                <w:rFonts w:ascii="Calibri" w:hAnsi="Calibri" w:cs="Calibri"/>
                <w:kern w:val="2"/>
              </w:rPr>
            </w:pPr>
          </w:p>
        </w:tc>
        <w:tc>
          <w:tcPr>
            <w:tcW w:w="1367" w:type="dxa"/>
            <w:vAlign w:val="center"/>
          </w:tcPr>
          <w:p w14:paraId="161F09C1">
            <w:pPr>
              <w:widowControl w:val="0"/>
              <w:spacing w:line="560" w:lineRule="atLeast"/>
              <w:jc w:val="center"/>
              <w:rPr>
                <w:rFonts w:ascii="Calibri" w:hAnsi="Calibri" w:cs="Calibri"/>
                <w:kern w:val="2"/>
              </w:rPr>
            </w:pPr>
          </w:p>
        </w:tc>
        <w:tc>
          <w:tcPr>
            <w:tcW w:w="1468" w:type="dxa"/>
            <w:vAlign w:val="center"/>
          </w:tcPr>
          <w:p w14:paraId="3D520ECF">
            <w:pPr>
              <w:widowControl w:val="0"/>
              <w:spacing w:line="560" w:lineRule="atLeast"/>
              <w:jc w:val="center"/>
              <w:rPr>
                <w:rFonts w:ascii="Calibri" w:hAnsi="Calibri" w:cs="Calibri"/>
                <w:kern w:val="2"/>
              </w:rPr>
            </w:pPr>
          </w:p>
        </w:tc>
        <w:tc>
          <w:tcPr>
            <w:tcW w:w="1418" w:type="dxa"/>
            <w:vAlign w:val="center"/>
          </w:tcPr>
          <w:p w14:paraId="264D4AD1">
            <w:pPr>
              <w:widowControl w:val="0"/>
              <w:spacing w:line="560" w:lineRule="atLeast"/>
              <w:jc w:val="center"/>
              <w:rPr>
                <w:rFonts w:ascii="Calibri" w:hAnsi="Calibri" w:cs="Calibri"/>
                <w:kern w:val="2"/>
              </w:rPr>
            </w:pPr>
          </w:p>
        </w:tc>
      </w:tr>
      <w:tr w14:paraId="39BF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1D23B7F">
            <w:pPr>
              <w:widowControl w:val="0"/>
              <w:spacing w:line="360" w:lineRule="auto"/>
              <w:jc w:val="center"/>
              <w:rPr>
                <w:rFonts w:ascii="Calibri" w:hAnsi="Calibri" w:cs="Calibri"/>
                <w:kern w:val="2"/>
              </w:rPr>
            </w:pPr>
            <w:r>
              <w:rPr>
                <w:rFonts w:ascii="Calibri" w:hAnsi="Calibri" w:cs="Calibri"/>
                <w:kern w:val="2"/>
              </w:rPr>
              <w:t>3</w:t>
            </w:r>
          </w:p>
        </w:tc>
        <w:tc>
          <w:tcPr>
            <w:tcW w:w="851" w:type="dxa"/>
            <w:vAlign w:val="center"/>
          </w:tcPr>
          <w:p w14:paraId="37E2CBBA">
            <w:pPr>
              <w:widowControl w:val="0"/>
              <w:spacing w:line="560" w:lineRule="atLeast"/>
              <w:jc w:val="center"/>
              <w:rPr>
                <w:rFonts w:ascii="Calibri" w:hAnsi="Calibri" w:cs="Calibri"/>
                <w:kern w:val="2"/>
              </w:rPr>
            </w:pPr>
          </w:p>
        </w:tc>
        <w:tc>
          <w:tcPr>
            <w:tcW w:w="944" w:type="dxa"/>
            <w:vAlign w:val="center"/>
          </w:tcPr>
          <w:p w14:paraId="5AC8EEC2">
            <w:pPr>
              <w:widowControl w:val="0"/>
              <w:spacing w:line="560" w:lineRule="atLeast"/>
              <w:jc w:val="center"/>
              <w:rPr>
                <w:rFonts w:ascii="Calibri" w:hAnsi="Calibri" w:cs="Calibri"/>
                <w:kern w:val="2"/>
              </w:rPr>
            </w:pPr>
          </w:p>
        </w:tc>
        <w:tc>
          <w:tcPr>
            <w:tcW w:w="1134" w:type="dxa"/>
            <w:vAlign w:val="center"/>
          </w:tcPr>
          <w:p w14:paraId="700A0EF9">
            <w:pPr>
              <w:widowControl w:val="0"/>
              <w:spacing w:line="560" w:lineRule="atLeast"/>
              <w:jc w:val="center"/>
              <w:rPr>
                <w:rFonts w:ascii="Calibri" w:hAnsi="Calibri" w:cs="Calibri"/>
                <w:kern w:val="2"/>
              </w:rPr>
            </w:pPr>
          </w:p>
        </w:tc>
        <w:tc>
          <w:tcPr>
            <w:tcW w:w="1134" w:type="dxa"/>
            <w:vAlign w:val="center"/>
          </w:tcPr>
          <w:p w14:paraId="2ED595EA">
            <w:pPr>
              <w:widowControl w:val="0"/>
              <w:spacing w:line="560" w:lineRule="atLeast"/>
              <w:jc w:val="center"/>
              <w:rPr>
                <w:rFonts w:ascii="Calibri" w:hAnsi="Calibri" w:cs="Calibri"/>
                <w:kern w:val="2"/>
              </w:rPr>
            </w:pPr>
          </w:p>
        </w:tc>
        <w:tc>
          <w:tcPr>
            <w:tcW w:w="1367" w:type="dxa"/>
            <w:vAlign w:val="center"/>
          </w:tcPr>
          <w:p w14:paraId="35F4348D">
            <w:pPr>
              <w:widowControl w:val="0"/>
              <w:spacing w:line="560" w:lineRule="atLeast"/>
              <w:jc w:val="center"/>
              <w:rPr>
                <w:rFonts w:ascii="Calibri" w:hAnsi="Calibri" w:cs="Calibri"/>
                <w:kern w:val="2"/>
              </w:rPr>
            </w:pPr>
          </w:p>
        </w:tc>
        <w:tc>
          <w:tcPr>
            <w:tcW w:w="1468" w:type="dxa"/>
            <w:vAlign w:val="center"/>
          </w:tcPr>
          <w:p w14:paraId="70B4FFE2">
            <w:pPr>
              <w:widowControl w:val="0"/>
              <w:spacing w:line="560" w:lineRule="atLeast"/>
              <w:jc w:val="center"/>
              <w:rPr>
                <w:rFonts w:ascii="Calibri" w:hAnsi="Calibri" w:cs="Calibri"/>
                <w:kern w:val="2"/>
              </w:rPr>
            </w:pPr>
          </w:p>
        </w:tc>
        <w:tc>
          <w:tcPr>
            <w:tcW w:w="1418" w:type="dxa"/>
            <w:vAlign w:val="center"/>
          </w:tcPr>
          <w:p w14:paraId="764BDAA2">
            <w:pPr>
              <w:widowControl w:val="0"/>
              <w:spacing w:line="560" w:lineRule="atLeast"/>
              <w:jc w:val="center"/>
              <w:rPr>
                <w:rFonts w:ascii="Calibri" w:hAnsi="Calibri" w:cs="Calibri"/>
                <w:kern w:val="2"/>
              </w:rPr>
            </w:pPr>
          </w:p>
        </w:tc>
      </w:tr>
      <w:tr w14:paraId="3065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D52DD64">
            <w:pPr>
              <w:widowControl w:val="0"/>
              <w:spacing w:line="360" w:lineRule="auto"/>
              <w:jc w:val="center"/>
              <w:rPr>
                <w:rFonts w:ascii="Calibri" w:hAnsi="Calibri" w:cs="Calibri"/>
                <w:kern w:val="2"/>
              </w:rPr>
            </w:pPr>
            <w:r>
              <w:rPr>
                <w:rFonts w:ascii="Calibri" w:hAnsi="Calibri" w:cs="Calibri"/>
                <w:kern w:val="2"/>
              </w:rPr>
              <w:t>4</w:t>
            </w:r>
          </w:p>
        </w:tc>
        <w:tc>
          <w:tcPr>
            <w:tcW w:w="851" w:type="dxa"/>
            <w:vAlign w:val="center"/>
          </w:tcPr>
          <w:p w14:paraId="1373172F">
            <w:pPr>
              <w:widowControl w:val="0"/>
              <w:spacing w:line="560" w:lineRule="atLeast"/>
              <w:jc w:val="center"/>
              <w:rPr>
                <w:rFonts w:ascii="Calibri" w:hAnsi="Calibri" w:cs="Calibri"/>
                <w:kern w:val="2"/>
              </w:rPr>
            </w:pPr>
          </w:p>
        </w:tc>
        <w:tc>
          <w:tcPr>
            <w:tcW w:w="944" w:type="dxa"/>
            <w:vAlign w:val="center"/>
          </w:tcPr>
          <w:p w14:paraId="2EA854D3">
            <w:pPr>
              <w:widowControl w:val="0"/>
              <w:spacing w:line="560" w:lineRule="atLeast"/>
              <w:jc w:val="center"/>
              <w:rPr>
                <w:rFonts w:ascii="Calibri" w:hAnsi="Calibri" w:cs="Calibri"/>
                <w:kern w:val="2"/>
              </w:rPr>
            </w:pPr>
          </w:p>
        </w:tc>
        <w:tc>
          <w:tcPr>
            <w:tcW w:w="1134" w:type="dxa"/>
            <w:vAlign w:val="center"/>
          </w:tcPr>
          <w:p w14:paraId="02DE752B">
            <w:pPr>
              <w:widowControl w:val="0"/>
              <w:spacing w:line="560" w:lineRule="atLeast"/>
              <w:jc w:val="center"/>
              <w:rPr>
                <w:rFonts w:ascii="Calibri" w:hAnsi="Calibri" w:cs="Calibri"/>
                <w:kern w:val="2"/>
              </w:rPr>
            </w:pPr>
          </w:p>
        </w:tc>
        <w:tc>
          <w:tcPr>
            <w:tcW w:w="1134" w:type="dxa"/>
            <w:vAlign w:val="center"/>
          </w:tcPr>
          <w:p w14:paraId="7445E8B3">
            <w:pPr>
              <w:widowControl w:val="0"/>
              <w:spacing w:line="560" w:lineRule="atLeast"/>
              <w:jc w:val="center"/>
              <w:rPr>
                <w:rFonts w:ascii="Calibri" w:hAnsi="Calibri" w:cs="Calibri"/>
                <w:kern w:val="2"/>
              </w:rPr>
            </w:pPr>
          </w:p>
        </w:tc>
        <w:tc>
          <w:tcPr>
            <w:tcW w:w="1367" w:type="dxa"/>
            <w:vAlign w:val="center"/>
          </w:tcPr>
          <w:p w14:paraId="5D456B9E">
            <w:pPr>
              <w:widowControl w:val="0"/>
              <w:spacing w:line="560" w:lineRule="atLeast"/>
              <w:jc w:val="center"/>
              <w:rPr>
                <w:rFonts w:ascii="Calibri" w:hAnsi="Calibri" w:cs="Calibri"/>
                <w:kern w:val="2"/>
              </w:rPr>
            </w:pPr>
          </w:p>
        </w:tc>
        <w:tc>
          <w:tcPr>
            <w:tcW w:w="1468" w:type="dxa"/>
            <w:vAlign w:val="center"/>
          </w:tcPr>
          <w:p w14:paraId="5946AC49">
            <w:pPr>
              <w:widowControl w:val="0"/>
              <w:spacing w:line="560" w:lineRule="atLeast"/>
              <w:jc w:val="center"/>
              <w:rPr>
                <w:rFonts w:ascii="Calibri" w:hAnsi="Calibri" w:cs="Calibri"/>
                <w:kern w:val="2"/>
              </w:rPr>
            </w:pPr>
          </w:p>
        </w:tc>
        <w:tc>
          <w:tcPr>
            <w:tcW w:w="1418" w:type="dxa"/>
            <w:vAlign w:val="center"/>
          </w:tcPr>
          <w:p w14:paraId="675D1042">
            <w:pPr>
              <w:widowControl w:val="0"/>
              <w:spacing w:line="560" w:lineRule="atLeast"/>
              <w:jc w:val="center"/>
              <w:rPr>
                <w:rFonts w:ascii="Calibri" w:hAnsi="Calibri" w:cs="Calibri"/>
                <w:kern w:val="2"/>
              </w:rPr>
            </w:pPr>
          </w:p>
        </w:tc>
      </w:tr>
      <w:tr w14:paraId="5F0E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5EE581C">
            <w:pPr>
              <w:widowControl w:val="0"/>
              <w:spacing w:line="360" w:lineRule="auto"/>
              <w:jc w:val="center"/>
              <w:rPr>
                <w:rFonts w:ascii="Calibri" w:hAnsi="Calibri" w:cs="Calibri"/>
                <w:kern w:val="2"/>
              </w:rPr>
            </w:pPr>
            <w:r>
              <w:rPr>
                <w:rFonts w:ascii="Calibri" w:hAnsi="Calibri" w:cs="Calibri"/>
                <w:kern w:val="2"/>
              </w:rPr>
              <w:t>…</w:t>
            </w:r>
          </w:p>
        </w:tc>
        <w:tc>
          <w:tcPr>
            <w:tcW w:w="851" w:type="dxa"/>
            <w:vAlign w:val="center"/>
          </w:tcPr>
          <w:p w14:paraId="6276C32B">
            <w:pPr>
              <w:widowControl w:val="0"/>
              <w:spacing w:line="560" w:lineRule="atLeast"/>
              <w:jc w:val="center"/>
              <w:rPr>
                <w:rFonts w:ascii="Calibri" w:hAnsi="Calibri" w:cs="Calibri"/>
                <w:kern w:val="2"/>
              </w:rPr>
            </w:pPr>
          </w:p>
        </w:tc>
        <w:tc>
          <w:tcPr>
            <w:tcW w:w="944" w:type="dxa"/>
            <w:vAlign w:val="center"/>
          </w:tcPr>
          <w:p w14:paraId="434730C3">
            <w:pPr>
              <w:widowControl w:val="0"/>
              <w:spacing w:line="560" w:lineRule="atLeast"/>
              <w:jc w:val="center"/>
              <w:rPr>
                <w:rFonts w:ascii="Calibri" w:hAnsi="Calibri" w:cs="Calibri"/>
                <w:kern w:val="2"/>
              </w:rPr>
            </w:pPr>
          </w:p>
        </w:tc>
        <w:tc>
          <w:tcPr>
            <w:tcW w:w="1134" w:type="dxa"/>
            <w:vAlign w:val="center"/>
          </w:tcPr>
          <w:p w14:paraId="77937774">
            <w:pPr>
              <w:widowControl w:val="0"/>
              <w:spacing w:line="560" w:lineRule="atLeast"/>
              <w:jc w:val="center"/>
              <w:rPr>
                <w:rFonts w:ascii="Calibri" w:hAnsi="Calibri" w:cs="Calibri"/>
                <w:kern w:val="2"/>
              </w:rPr>
            </w:pPr>
          </w:p>
        </w:tc>
        <w:tc>
          <w:tcPr>
            <w:tcW w:w="1134" w:type="dxa"/>
            <w:vAlign w:val="center"/>
          </w:tcPr>
          <w:p w14:paraId="4A4E71CB">
            <w:pPr>
              <w:widowControl w:val="0"/>
              <w:spacing w:line="560" w:lineRule="atLeast"/>
              <w:jc w:val="center"/>
              <w:rPr>
                <w:rFonts w:ascii="Calibri" w:hAnsi="Calibri" w:cs="Calibri"/>
                <w:kern w:val="2"/>
              </w:rPr>
            </w:pPr>
          </w:p>
        </w:tc>
        <w:tc>
          <w:tcPr>
            <w:tcW w:w="1367" w:type="dxa"/>
            <w:vAlign w:val="center"/>
          </w:tcPr>
          <w:p w14:paraId="0D7D5504">
            <w:pPr>
              <w:widowControl w:val="0"/>
              <w:spacing w:line="560" w:lineRule="atLeast"/>
              <w:jc w:val="center"/>
              <w:rPr>
                <w:rFonts w:ascii="Calibri" w:hAnsi="Calibri" w:cs="Calibri"/>
                <w:kern w:val="2"/>
              </w:rPr>
            </w:pPr>
          </w:p>
        </w:tc>
        <w:tc>
          <w:tcPr>
            <w:tcW w:w="1468" w:type="dxa"/>
            <w:vAlign w:val="center"/>
          </w:tcPr>
          <w:p w14:paraId="22FB94ED">
            <w:pPr>
              <w:widowControl w:val="0"/>
              <w:spacing w:line="560" w:lineRule="atLeast"/>
              <w:jc w:val="center"/>
              <w:rPr>
                <w:rFonts w:ascii="Calibri" w:hAnsi="Calibri" w:cs="Calibri"/>
                <w:kern w:val="2"/>
              </w:rPr>
            </w:pPr>
          </w:p>
        </w:tc>
        <w:tc>
          <w:tcPr>
            <w:tcW w:w="1418" w:type="dxa"/>
            <w:vAlign w:val="center"/>
          </w:tcPr>
          <w:p w14:paraId="2AD2CA0B">
            <w:pPr>
              <w:widowControl w:val="0"/>
              <w:spacing w:line="560" w:lineRule="atLeast"/>
              <w:jc w:val="center"/>
              <w:rPr>
                <w:rFonts w:ascii="Calibri" w:hAnsi="Calibri" w:cs="Calibri"/>
                <w:kern w:val="2"/>
              </w:rPr>
            </w:pPr>
          </w:p>
        </w:tc>
      </w:tr>
    </w:tbl>
    <w:p w14:paraId="22585FF9">
      <w:pPr>
        <w:widowControl w:val="0"/>
        <w:spacing w:line="500" w:lineRule="exact"/>
        <w:jc w:val="both"/>
        <w:rPr>
          <w:rFonts w:ascii="Calibri" w:hAnsi="Calibri" w:cs="Calibri"/>
          <w:kern w:val="2"/>
        </w:rPr>
      </w:pPr>
      <w:r>
        <w:rPr>
          <w:rFonts w:ascii="Calibri" w:hAnsi="Calibri" w:cs="Calibri"/>
          <w:kern w:val="2"/>
        </w:rPr>
        <w:t>注：</w:t>
      </w:r>
    </w:p>
    <w:p w14:paraId="76BAE9BF">
      <w:pPr>
        <w:widowControl w:val="0"/>
        <w:spacing w:line="500" w:lineRule="exact"/>
        <w:jc w:val="both"/>
        <w:rPr>
          <w:rFonts w:ascii="Calibri" w:hAnsi="Calibri" w:cs="Calibri"/>
          <w:kern w:val="2"/>
        </w:rPr>
      </w:pPr>
      <w:r>
        <w:rPr>
          <w:rFonts w:ascii="Calibri" w:hAnsi="Calibri" w:cs="Calibri"/>
          <w:kern w:val="2"/>
        </w:rPr>
        <w:t>1.须提供相关证明材料；</w:t>
      </w:r>
    </w:p>
    <w:p w14:paraId="60D3492F">
      <w:pPr>
        <w:widowControl w:val="0"/>
        <w:spacing w:line="500" w:lineRule="exact"/>
        <w:rPr>
          <w:rFonts w:ascii="Calibri" w:hAnsi="Calibri" w:cs="Calibri"/>
          <w:b/>
          <w:kern w:val="2"/>
        </w:rPr>
      </w:pPr>
      <w:r>
        <w:rPr>
          <w:rFonts w:ascii="Calibri" w:hAnsi="Calibri" w:cs="Calibri"/>
          <w:kern w:val="2"/>
        </w:rPr>
        <w:t>2.项目组成员一旦确定，中标后原则上不再变更，若变更，须征得招标人同意。</w:t>
      </w:r>
    </w:p>
    <w:p w14:paraId="3A404C6C">
      <w:pPr>
        <w:widowControl w:val="0"/>
        <w:spacing w:line="500" w:lineRule="exact"/>
        <w:jc w:val="both"/>
        <w:rPr>
          <w:rFonts w:ascii="Calibri" w:hAnsi="Calibri" w:cs="Calibri"/>
          <w:b/>
          <w:kern w:val="2"/>
        </w:rPr>
      </w:pPr>
      <w:r>
        <w:rPr>
          <w:rFonts w:ascii="Times New Roman" w:hAnsi="Times New Roman" w:cs="Times New Roman"/>
          <w:kern w:val="2"/>
          <w:sz w:val="21"/>
        </w:rPr>
        <w:br w:type="page"/>
      </w:r>
      <w:r>
        <w:rPr>
          <w:rFonts w:ascii="Calibri" w:hAnsi="Calibri" w:cs="Calibri"/>
          <w:b/>
          <w:kern w:val="2"/>
        </w:rPr>
        <w:t xml:space="preserve">附件7-3 </w:t>
      </w:r>
    </w:p>
    <w:p w14:paraId="0A961F52">
      <w:pPr>
        <w:adjustRightInd w:val="0"/>
        <w:snapToGrid w:val="0"/>
        <w:spacing w:line="500" w:lineRule="exact"/>
        <w:jc w:val="center"/>
        <w:outlineLvl w:val="0"/>
        <w:rPr>
          <w:rFonts w:ascii="Calibri" w:hAnsi="Calibri" w:cs="Calibri"/>
          <w:b/>
          <w:szCs w:val="20"/>
        </w:rPr>
      </w:pPr>
    </w:p>
    <w:p w14:paraId="30C64BB6">
      <w:pPr>
        <w:adjustRightInd w:val="0"/>
        <w:snapToGrid w:val="0"/>
        <w:spacing w:line="500" w:lineRule="exact"/>
        <w:jc w:val="center"/>
        <w:outlineLvl w:val="0"/>
        <w:rPr>
          <w:rFonts w:ascii="Calibri" w:hAnsi="Calibri" w:cs="Calibri"/>
          <w:b/>
          <w:szCs w:val="20"/>
        </w:rPr>
      </w:pPr>
      <w:r>
        <w:rPr>
          <w:rFonts w:ascii="Calibri" w:hAnsi="Calibri" w:cs="Calibri"/>
          <w:b/>
          <w:szCs w:val="20"/>
        </w:rPr>
        <w:t>投标人（2021年1月以来）承担的类似项目业绩一览表（格式自拟）</w:t>
      </w:r>
    </w:p>
    <w:p w14:paraId="738EA2AD">
      <w:pPr>
        <w:adjustRightInd w:val="0"/>
        <w:snapToGrid w:val="0"/>
        <w:spacing w:line="500" w:lineRule="exact"/>
        <w:jc w:val="center"/>
        <w:outlineLvl w:val="0"/>
        <w:rPr>
          <w:rFonts w:ascii="Calibri" w:hAnsi="Calibri" w:cs="Calibri"/>
          <w:b/>
          <w:szCs w:val="20"/>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05"/>
        <w:gridCol w:w="1255"/>
        <w:gridCol w:w="1360"/>
        <w:gridCol w:w="1380"/>
        <w:gridCol w:w="1318"/>
        <w:gridCol w:w="947"/>
      </w:tblGrid>
      <w:tr w14:paraId="5A62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vAlign w:val="center"/>
          </w:tcPr>
          <w:p w14:paraId="6C022527">
            <w:pPr>
              <w:widowControl w:val="0"/>
              <w:spacing w:line="320" w:lineRule="exact"/>
              <w:jc w:val="center"/>
              <w:rPr>
                <w:rFonts w:ascii="Calibri" w:hAnsi="Calibri" w:cs="Calibri"/>
                <w:kern w:val="2"/>
              </w:rPr>
            </w:pPr>
            <w:r>
              <w:rPr>
                <w:rFonts w:ascii="Calibri" w:hAnsi="Calibri" w:cs="Calibri"/>
                <w:kern w:val="2"/>
              </w:rPr>
              <w:t>序号</w:t>
            </w:r>
          </w:p>
        </w:tc>
        <w:tc>
          <w:tcPr>
            <w:tcW w:w="2605" w:type="dxa"/>
            <w:vAlign w:val="center"/>
          </w:tcPr>
          <w:p w14:paraId="2D1127DE">
            <w:pPr>
              <w:widowControl w:val="0"/>
              <w:spacing w:line="320" w:lineRule="exact"/>
              <w:jc w:val="center"/>
              <w:rPr>
                <w:rFonts w:ascii="Calibri" w:hAnsi="Calibri" w:cs="Calibri"/>
                <w:kern w:val="2"/>
              </w:rPr>
            </w:pPr>
            <w:r>
              <w:rPr>
                <w:rFonts w:ascii="Calibri" w:hAnsi="Calibri" w:cs="Calibri"/>
                <w:kern w:val="2"/>
              </w:rPr>
              <w:t>项目名称</w:t>
            </w:r>
          </w:p>
        </w:tc>
        <w:tc>
          <w:tcPr>
            <w:tcW w:w="1255" w:type="dxa"/>
            <w:vAlign w:val="center"/>
          </w:tcPr>
          <w:p w14:paraId="3644DEAE">
            <w:pPr>
              <w:widowControl w:val="0"/>
              <w:spacing w:line="320" w:lineRule="exact"/>
              <w:jc w:val="center"/>
              <w:rPr>
                <w:rFonts w:ascii="Calibri" w:hAnsi="Calibri" w:cs="Calibri"/>
                <w:kern w:val="2"/>
              </w:rPr>
            </w:pPr>
            <w:r>
              <w:rPr>
                <w:rFonts w:ascii="Calibri" w:hAnsi="Calibri" w:cs="Calibri"/>
                <w:kern w:val="2"/>
              </w:rPr>
              <w:t>委托单位</w:t>
            </w:r>
          </w:p>
        </w:tc>
        <w:tc>
          <w:tcPr>
            <w:tcW w:w="1360" w:type="dxa"/>
            <w:vAlign w:val="center"/>
          </w:tcPr>
          <w:p w14:paraId="154D1993">
            <w:pPr>
              <w:widowControl w:val="0"/>
              <w:spacing w:line="320" w:lineRule="exact"/>
              <w:jc w:val="center"/>
              <w:rPr>
                <w:rFonts w:ascii="Calibri" w:hAnsi="Calibri" w:cs="Calibri"/>
                <w:kern w:val="2"/>
              </w:rPr>
            </w:pPr>
            <w:r>
              <w:rPr>
                <w:rFonts w:ascii="Calibri" w:hAnsi="Calibri" w:cs="Calibri"/>
                <w:kern w:val="2"/>
              </w:rPr>
              <w:t>委托时间</w:t>
            </w:r>
          </w:p>
        </w:tc>
        <w:tc>
          <w:tcPr>
            <w:tcW w:w="1380" w:type="dxa"/>
            <w:vAlign w:val="center"/>
          </w:tcPr>
          <w:p w14:paraId="452C7187">
            <w:pPr>
              <w:widowControl w:val="0"/>
              <w:spacing w:line="320" w:lineRule="exact"/>
              <w:jc w:val="center"/>
              <w:rPr>
                <w:rFonts w:ascii="Calibri" w:hAnsi="Calibri" w:cs="Calibri"/>
                <w:kern w:val="2"/>
              </w:rPr>
            </w:pPr>
            <w:r>
              <w:rPr>
                <w:rFonts w:ascii="Calibri" w:hAnsi="Calibri" w:cs="Calibri"/>
                <w:kern w:val="2"/>
              </w:rPr>
              <w:t>项目</w:t>
            </w:r>
          </w:p>
          <w:p w14:paraId="7DA30626">
            <w:pPr>
              <w:widowControl w:val="0"/>
              <w:spacing w:line="320" w:lineRule="exact"/>
              <w:jc w:val="center"/>
              <w:rPr>
                <w:rFonts w:ascii="Calibri" w:hAnsi="Calibri" w:cs="Calibri"/>
                <w:kern w:val="2"/>
              </w:rPr>
            </w:pPr>
            <w:r>
              <w:rPr>
                <w:rFonts w:ascii="Calibri" w:hAnsi="Calibri" w:cs="Calibri"/>
                <w:kern w:val="2"/>
              </w:rPr>
              <w:t>完成时间</w:t>
            </w:r>
          </w:p>
        </w:tc>
        <w:tc>
          <w:tcPr>
            <w:tcW w:w="1318" w:type="dxa"/>
            <w:vAlign w:val="center"/>
          </w:tcPr>
          <w:p w14:paraId="23207689">
            <w:pPr>
              <w:widowControl w:val="0"/>
              <w:spacing w:line="320" w:lineRule="exact"/>
              <w:jc w:val="center"/>
              <w:rPr>
                <w:rFonts w:ascii="Calibri" w:hAnsi="Calibri" w:cs="Calibri"/>
                <w:kern w:val="2"/>
              </w:rPr>
            </w:pPr>
            <w:r>
              <w:rPr>
                <w:rFonts w:ascii="Calibri" w:hAnsi="Calibri" w:cs="Calibri"/>
                <w:kern w:val="2"/>
              </w:rPr>
              <w:t>合同金额</w:t>
            </w:r>
          </w:p>
        </w:tc>
        <w:tc>
          <w:tcPr>
            <w:tcW w:w="947" w:type="dxa"/>
            <w:vAlign w:val="center"/>
          </w:tcPr>
          <w:p w14:paraId="457644F7">
            <w:pPr>
              <w:widowControl w:val="0"/>
              <w:spacing w:line="320" w:lineRule="exact"/>
              <w:jc w:val="center"/>
              <w:rPr>
                <w:rFonts w:ascii="Calibri" w:hAnsi="Calibri" w:cs="Calibri"/>
                <w:kern w:val="2"/>
              </w:rPr>
            </w:pPr>
            <w:r>
              <w:rPr>
                <w:rFonts w:ascii="Calibri" w:hAnsi="Calibri" w:cs="Calibri"/>
                <w:kern w:val="2"/>
              </w:rPr>
              <w:t>备注</w:t>
            </w:r>
          </w:p>
        </w:tc>
      </w:tr>
      <w:tr w14:paraId="3A98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vAlign w:val="center"/>
          </w:tcPr>
          <w:p w14:paraId="3FAC25F8">
            <w:pPr>
              <w:widowControl w:val="0"/>
              <w:spacing w:line="360" w:lineRule="auto"/>
              <w:jc w:val="center"/>
              <w:rPr>
                <w:rFonts w:ascii="Calibri" w:hAnsi="Calibri" w:cs="Calibri"/>
                <w:kern w:val="2"/>
              </w:rPr>
            </w:pPr>
            <w:r>
              <w:rPr>
                <w:rFonts w:ascii="Calibri" w:hAnsi="Calibri" w:cs="Calibri"/>
                <w:kern w:val="2"/>
              </w:rPr>
              <w:t>1</w:t>
            </w:r>
          </w:p>
        </w:tc>
        <w:tc>
          <w:tcPr>
            <w:tcW w:w="2605" w:type="dxa"/>
          </w:tcPr>
          <w:p w14:paraId="78BD6074">
            <w:pPr>
              <w:widowControl w:val="0"/>
              <w:spacing w:line="360" w:lineRule="auto"/>
              <w:jc w:val="both"/>
              <w:rPr>
                <w:rFonts w:ascii="Calibri" w:hAnsi="Calibri" w:cs="Calibri"/>
                <w:kern w:val="2"/>
              </w:rPr>
            </w:pPr>
          </w:p>
        </w:tc>
        <w:tc>
          <w:tcPr>
            <w:tcW w:w="1255" w:type="dxa"/>
          </w:tcPr>
          <w:p w14:paraId="1E82201A">
            <w:pPr>
              <w:widowControl w:val="0"/>
              <w:spacing w:line="360" w:lineRule="auto"/>
              <w:jc w:val="both"/>
              <w:rPr>
                <w:rFonts w:ascii="Calibri" w:hAnsi="Calibri" w:cs="Calibri"/>
                <w:kern w:val="2"/>
              </w:rPr>
            </w:pPr>
          </w:p>
        </w:tc>
        <w:tc>
          <w:tcPr>
            <w:tcW w:w="1360" w:type="dxa"/>
          </w:tcPr>
          <w:p w14:paraId="5A634376">
            <w:pPr>
              <w:widowControl w:val="0"/>
              <w:spacing w:line="360" w:lineRule="auto"/>
              <w:jc w:val="both"/>
              <w:rPr>
                <w:rFonts w:ascii="Calibri" w:hAnsi="Calibri" w:cs="Calibri"/>
                <w:kern w:val="2"/>
              </w:rPr>
            </w:pPr>
          </w:p>
        </w:tc>
        <w:tc>
          <w:tcPr>
            <w:tcW w:w="1380" w:type="dxa"/>
          </w:tcPr>
          <w:p w14:paraId="7C2996A8">
            <w:pPr>
              <w:widowControl w:val="0"/>
              <w:spacing w:line="360" w:lineRule="auto"/>
              <w:jc w:val="both"/>
              <w:rPr>
                <w:rFonts w:ascii="Calibri" w:hAnsi="Calibri" w:cs="Calibri"/>
                <w:kern w:val="2"/>
              </w:rPr>
            </w:pPr>
          </w:p>
        </w:tc>
        <w:tc>
          <w:tcPr>
            <w:tcW w:w="1318" w:type="dxa"/>
          </w:tcPr>
          <w:p w14:paraId="2845C711">
            <w:pPr>
              <w:widowControl w:val="0"/>
              <w:spacing w:line="360" w:lineRule="auto"/>
              <w:jc w:val="both"/>
              <w:rPr>
                <w:rFonts w:ascii="Calibri" w:hAnsi="Calibri" w:cs="Calibri"/>
                <w:kern w:val="2"/>
              </w:rPr>
            </w:pPr>
          </w:p>
        </w:tc>
        <w:tc>
          <w:tcPr>
            <w:tcW w:w="947" w:type="dxa"/>
          </w:tcPr>
          <w:p w14:paraId="00F89552">
            <w:pPr>
              <w:widowControl w:val="0"/>
              <w:spacing w:line="360" w:lineRule="auto"/>
              <w:jc w:val="both"/>
              <w:rPr>
                <w:rFonts w:ascii="Calibri" w:hAnsi="Calibri" w:cs="Calibri"/>
                <w:kern w:val="2"/>
              </w:rPr>
            </w:pPr>
          </w:p>
        </w:tc>
      </w:tr>
      <w:tr w14:paraId="14D7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vAlign w:val="center"/>
          </w:tcPr>
          <w:p w14:paraId="58F640F9">
            <w:pPr>
              <w:widowControl w:val="0"/>
              <w:spacing w:line="360" w:lineRule="auto"/>
              <w:jc w:val="center"/>
              <w:rPr>
                <w:rFonts w:ascii="Calibri" w:hAnsi="Calibri" w:cs="Calibri"/>
                <w:kern w:val="2"/>
              </w:rPr>
            </w:pPr>
            <w:r>
              <w:rPr>
                <w:rFonts w:ascii="Calibri" w:hAnsi="Calibri" w:cs="Calibri"/>
                <w:kern w:val="2"/>
              </w:rPr>
              <w:t>2</w:t>
            </w:r>
          </w:p>
        </w:tc>
        <w:tc>
          <w:tcPr>
            <w:tcW w:w="2605" w:type="dxa"/>
          </w:tcPr>
          <w:p w14:paraId="0F08BA03">
            <w:pPr>
              <w:widowControl w:val="0"/>
              <w:spacing w:line="360" w:lineRule="auto"/>
              <w:jc w:val="both"/>
              <w:rPr>
                <w:rFonts w:ascii="Calibri" w:hAnsi="Calibri" w:cs="Calibri"/>
                <w:kern w:val="2"/>
              </w:rPr>
            </w:pPr>
          </w:p>
        </w:tc>
        <w:tc>
          <w:tcPr>
            <w:tcW w:w="1255" w:type="dxa"/>
          </w:tcPr>
          <w:p w14:paraId="687A4EED">
            <w:pPr>
              <w:widowControl w:val="0"/>
              <w:spacing w:line="360" w:lineRule="auto"/>
              <w:jc w:val="both"/>
              <w:rPr>
                <w:rFonts w:ascii="Calibri" w:hAnsi="Calibri" w:cs="Calibri"/>
                <w:kern w:val="2"/>
              </w:rPr>
            </w:pPr>
          </w:p>
        </w:tc>
        <w:tc>
          <w:tcPr>
            <w:tcW w:w="1360" w:type="dxa"/>
          </w:tcPr>
          <w:p w14:paraId="37C9267F">
            <w:pPr>
              <w:widowControl w:val="0"/>
              <w:spacing w:line="360" w:lineRule="auto"/>
              <w:jc w:val="both"/>
              <w:rPr>
                <w:rFonts w:ascii="Calibri" w:hAnsi="Calibri" w:cs="Calibri"/>
                <w:kern w:val="2"/>
              </w:rPr>
            </w:pPr>
          </w:p>
        </w:tc>
        <w:tc>
          <w:tcPr>
            <w:tcW w:w="1380" w:type="dxa"/>
          </w:tcPr>
          <w:p w14:paraId="2D2004FA">
            <w:pPr>
              <w:widowControl w:val="0"/>
              <w:spacing w:line="360" w:lineRule="auto"/>
              <w:jc w:val="both"/>
              <w:rPr>
                <w:rFonts w:ascii="Calibri" w:hAnsi="Calibri" w:cs="Calibri"/>
                <w:kern w:val="2"/>
              </w:rPr>
            </w:pPr>
          </w:p>
        </w:tc>
        <w:tc>
          <w:tcPr>
            <w:tcW w:w="1318" w:type="dxa"/>
          </w:tcPr>
          <w:p w14:paraId="1729F788">
            <w:pPr>
              <w:widowControl w:val="0"/>
              <w:spacing w:line="360" w:lineRule="auto"/>
              <w:jc w:val="both"/>
              <w:rPr>
                <w:rFonts w:ascii="Calibri" w:hAnsi="Calibri" w:cs="Calibri"/>
                <w:kern w:val="2"/>
              </w:rPr>
            </w:pPr>
          </w:p>
        </w:tc>
        <w:tc>
          <w:tcPr>
            <w:tcW w:w="947" w:type="dxa"/>
          </w:tcPr>
          <w:p w14:paraId="1BEAEA32">
            <w:pPr>
              <w:widowControl w:val="0"/>
              <w:spacing w:line="360" w:lineRule="auto"/>
              <w:jc w:val="both"/>
              <w:rPr>
                <w:rFonts w:ascii="Calibri" w:hAnsi="Calibri" w:cs="Calibri"/>
                <w:kern w:val="2"/>
              </w:rPr>
            </w:pPr>
          </w:p>
        </w:tc>
      </w:tr>
      <w:tr w14:paraId="01AF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vAlign w:val="center"/>
          </w:tcPr>
          <w:p w14:paraId="272D60CE">
            <w:pPr>
              <w:widowControl w:val="0"/>
              <w:spacing w:line="360" w:lineRule="auto"/>
              <w:jc w:val="center"/>
              <w:rPr>
                <w:rFonts w:ascii="Calibri" w:hAnsi="Calibri" w:cs="Calibri"/>
                <w:kern w:val="2"/>
              </w:rPr>
            </w:pPr>
            <w:r>
              <w:rPr>
                <w:rFonts w:ascii="Calibri" w:hAnsi="Calibri" w:cs="Calibri"/>
                <w:kern w:val="2"/>
              </w:rPr>
              <w:t>3</w:t>
            </w:r>
          </w:p>
        </w:tc>
        <w:tc>
          <w:tcPr>
            <w:tcW w:w="2605" w:type="dxa"/>
          </w:tcPr>
          <w:p w14:paraId="0FB1B056">
            <w:pPr>
              <w:widowControl w:val="0"/>
              <w:spacing w:line="360" w:lineRule="auto"/>
              <w:jc w:val="both"/>
              <w:rPr>
                <w:rFonts w:ascii="Calibri" w:hAnsi="Calibri" w:cs="Calibri"/>
                <w:kern w:val="2"/>
              </w:rPr>
            </w:pPr>
          </w:p>
        </w:tc>
        <w:tc>
          <w:tcPr>
            <w:tcW w:w="1255" w:type="dxa"/>
          </w:tcPr>
          <w:p w14:paraId="6A5A1074">
            <w:pPr>
              <w:widowControl w:val="0"/>
              <w:spacing w:line="360" w:lineRule="auto"/>
              <w:jc w:val="both"/>
              <w:rPr>
                <w:rFonts w:ascii="Calibri" w:hAnsi="Calibri" w:cs="Calibri"/>
                <w:kern w:val="2"/>
              </w:rPr>
            </w:pPr>
          </w:p>
        </w:tc>
        <w:tc>
          <w:tcPr>
            <w:tcW w:w="1360" w:type="dxa"/>
          </w:tcPr>
          <w:p w14:paraId="7B7C8083">
            <w:pPr>
              <w:widowControl w:val="0"/>
              <w:spacing w:line="360" w:lineRule="auto"/>
              <w:jc w:val="both"/>
              <w:rPr>
                <w:rFonts w:ascii="Calibri" w:hAnsi="Calibri" w:cs="Calibri"/>
                <w:kern w:val="2"/>
              </w:rPr>
            </w:pPr>
          </w:p>
        </w:tc>
        <w:tc>
          <w:tcPr>
            <w:tcW w:w="1380" w:type="dxa"/>
          </w:tcPr>
          <w:p w14:paraId="612426E8">
            <w:pPr>
              <w:widowControl w:val="0"/>
              <w:spacing w:line="360" w:lineRule="auto"/>
              <w:jc w:val="both"/>
              <w:rPr>
                <w:rFonts w:ascii="Calibri" w:hAnsi="Calibri" w:cs="Calibri"/>
                <w:kern w:val="2"/>
              </w:rPr>
            </w:pPr>
          </w:p>
        </w:tc>
        <w:tc>
          <w:tcPr>
            <w:tcW w:w="1318" w:type="dxa"/>
          </w:tcPr>
          <w:p w14:paraId="34B1D9CD">
            <w:pPr>
              <w:widowControl w:val="0"/>
              <w:spacing w:line="360" w:lineRule="auto"/>
              <w:jc w:val="both"/>
              <w:rPr>
                <w:rFonts w:ascii="Calibri" w:hAnsi="Calibri" w:cs="Calibri"/>
                <w:kern w:val="2"/>
              </w:rPr>
            </w:pPr>
          </w:p>
        </w:tc>
        <w:tc>
          <w:tcPr>
            <w:tcW w:w="947" w:type="dxa"/>
          </w:tcPr>
          <w:p w14:paraId="36FAFB27">
            <w:pPr>
              <w:widowControl w:val="0"/>
              <w:spacing w:line="360" w:lineRule="auto"/>
              <w:jc w:val="both"/>
              <w:rPr>
                <w:rFonts w:ascii="Calibri" w:hAnsi="Calibri" w:cs="Calibri"/>
                <w:kern w:val="2"/>
              </w:rPr>
            </w:pPr>
          </w:p>
        </w:tc>
      </w:tr>
      <w:tr w14:paraId="3272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vAlign w:val="center"/>
          </w:tcPr>
          <w:p w14:paraId="13A62244">
            <w:pPr>
              <w:widowControl w:val="0"/>
              <w:spacing w:line="360" w:lineRule="auto"/>
              <w:jc w:val="center"/>
              <w:rPr>
                <w:rFonts w:ascii="Calibri" w:hAnsi="Calibri" w:cs="Calibri"/>
                <w:kern w:val="2"/>
              </w:rPr>
            </w:pPr>
            <w:r>
              <w:rPr>
                <w:rFonts w:ascii="Calibri" w:hAnsi="Calibri" w:cs="Calibri"/>
                <w:kern w:val="2"/>
              </w:rPr>
              <w:t>4</w:t>
            </w:r>
          </w:p>
        </w:tc>
        <w:tc>
          <w:tcPr>
            <w:tcW w:w="2605" w:type="dxa"/>
          </w:tcPr>
          <w:p w14:paraId="29090228">
            <w:pPr>
              <w:widowControl w:val="0"/>
              <w:spacing w:line="360" w:lineRule="auto"/>
              <w:jc w:val="both"/>
              <w:rPr>
                <w:rFonts w:ascii="Calibri" w:hAnsi="Calibri" w:cs="Calibri"/>
                <w:kern w:val="2"/>
              </w:rPr>
            </w:pPr>
          </w:p>
        </w:tc>
        <w:tc>
          <w:tcPr>
            <w:tcW w:w="1255" w:type="dxa"/>
          </w:tcPr>
          <w:p w14:paraId="6A8AC656">
            <w:pPr>
              <w:widowControl w:val="0"/>
              <w:spacing w:line="360" w:lineRule="auto"/>
              <w:jc w:val="both"/>
              <w:rPr>
                <w:rFonts w:ascii="Calibri" w:hAnsi="Calibri" w:cs="Calibri"/>
                <w:kern w:val="2"/>
              </w:rPr>
            </w:pPr>
          </w:p>
        </w:tc>
        <w:tc>
          <w:tcPr>
            <w:tcW w:w="1360" w:type="dxa"/>
          </w:tcPr>
          <w:p w14:paraId="0087B98D">
            <w:pPr>
              <w:widowControl w:val="0"/>
              <w:spacing w:line="360" w:lineRule="auto"/>
              <w:jc w:val="both"/>
              <w:rPr>
                <w:rFonts w:ascii="Calibri" w:hAnsi="Calibri" w:cs="Calibri"/>
                <w:kern w:val="2"/>
              </w:rPr>
            </w:pPr>
          </w:p>
        </w:tc>
        <w:tc>
          <w:tcPr>
            <w:tcW w:w="1380" w:type="dxa"/>
          </w:tcPr>
          <w:p w14:paraId="2FEA0CBC">
            <w:pPr>
              <w:widowControl w:val="0"/>
              <w:spacing w:line="360" w:lineRule="auto"/>
              <w:jc w:val="both"/>
              <w:rPr>
                <w:rFonts w:ascii="Calibri" w:hAnsi="Calibri" w:cs="Calibri"/>
                <w:kern w:val="2"/>
              </w:rPr>
            </w:pPr>
          </w:p>
        </w:tc>
        <w:tc>
          <w:tcPr>
            <w:tcW w:w="1318" w:type="dxa"/>
          </w:tcPr>
          <w:p w14:paraId="43ABFC64">
            <w:pPr>
              <w:widowControl w:val="0"/>
              <w:spacing w:line="360" w:lineRule="auto"/>
              <w:jc w:val="both"/>
              <w:rPr>
                <w:rFonts w:ascii="Calibri" w:hAnsi="Calibri" w:cs="Calibri"/>
                <w:kern w:val="2"/>
              </w:rPr>
            </w:pPr>
          </w:p>
        </w:tc>
        <w:tc>
          <w:tcPr>
            <w:tcW w:w="947" w:type="dxa"/>
          </w:tcPr>
          <w:p w14:paraId="0F77E223">
            <w:pPr>
              <w:widowControl w:val="0"/>
              <w:spacing w:line="360" w:lineRule="auto"/>
              <w:jc w:val="both"/>
              <w:rPr>
                <w:rFonts w:ascii="Calibri" w:hAnsi="Calibri" w:cs="Calibri"/>
                <w:kern w:val="2"/>
              </w:rPr>
            </w:pPr>
          </w:p>
        </w:tc>
      </w:tr>
      <w:tr w14:paraId="7E31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vAlign w:val="center"/>
          </w:tcPr>
          <w:p w14:paraId="7A0A2F2F">
            <w:pPr>
              <w:widowControl w:val="0"/>
              <w:spacing w:line="360" w:lineRule="auto"/>
              <w:jc w:val="center"/>
              <w:rPr>
                <w:rFonts w:ascii="Calibri" w:hAnsi="Calibri" w:cs="Calibri"/>
                <w:kern w:val="2"/>
              </w:rPr>
            </w:pPr>
            <w:r>
              <w:rPr>
                <w:rFonts w:ascii="Calibri" w:hAnsi="Calibri" w:cs="Calibri"/>
                <w:kern w:val="2"/>
              </w:rPr>
              <w:t>……</w:t>
            </w:r>
          </w:p>
        </w:tc>
        <w:tc>
          <w:tcPr>
            <w:tcW w:w="2605" w:type="dxa"/>
          </w:tcPr>
          <w:p w14:paraId="438503B1">
            <w:pPr>
              <w:widowControl w:val="0"/>
              <w:spacing w:line="360" w:lineRule="auto"/>
              <w:jc w:val="both"/>
              <w:rPr>
                <w:rFonts w:ascii="Calibri" w:hAnsi="Calibri" w:cs="Calibri"/>
                <w:kern w:val="2"/>
              </w:rPr>
            </w:pPr>
          </w:p>
        </w:tc>
        <w:tc>
          <w:tcPr>
            <w:tcW w:w="1255" w:type="dxa"/>
          </w:tcPr>
          <w:p w14:paraId="6BDE0F7C">
            <w:pPr>
              <w:widowControl w:val="0"/>
              <w:spacing w:line="360" w:lineRule="auto"/>
              <w:jc w:val="both"/>
              <w:rPr>
                <w:rFonts w:ascii="Calibri" w:hAnsi="Calibri" w:cs="Calibri"/>
                <w:kern w:val="2"/>
              </w:rPr>
            </w:pPr>
          </w:p>
        </w:tc>
        <w:tc>
          <w:tcPr>
            <w:tcW w:w="1360" w:type="dxa"/>
          </w:tcPr>
          <w:p w14:paraId="0AD0534A">
            <w:pPr>
              <w:widowControl w:val="0"/>
              <w:spacing w:line="360" w:lineRule="auto"/>
              <w:jc w:val="both"/>
              <w:rPr>
                <w:rFonts w:ascii="Calibri" w:hAnsi="Calibri" w:cs="Calibri"/>
                <w:kern w:val="2"/>
              </w:rPr>
            </w:pPr>
          </w:p>
        </w:tc>
        <w:tc>
          <w:tcPr>
            <w:tcW w:w="1380" w:type="dxa"/>
          </w:tcPr>
          <w:p w14:paraId="1877B671">
            <w:pPr>
              <w:widowControl w:val="0"/>
              <w:spacing w:line="360" w:lineRule="auto"/>
              <w:jc w:val="both"/>
              <w:rPr>
                <w:rFonts w:ascii="Calibri" w:hAnsi="Calibri" w:cs="Calibri"/>
                <w:kern w:val="2"/>
              </w:rPr>
            </w:pPr>
          </w:p>
        </w:tc>
        <w:tc>
          <w:tcPr>
            <w:tcW w:w="1318" w:type="dxa"/>
          </w:tcPr>
          <w:p w14:paraId="1B4E3E82">
            <w:pPr>
              <w:widowControl w:val="0"/>
              <w:spacing w:line="360" w:lineRule="auto"/>
              <w:jc w:val="both"/>
              <w:rPr>
                <w:rFonts w:ascii="Calibri" w:hAnsi="Calibri" w:cs="Calibri"/>
                <w:kern w:val="2"/>
              </w:rPr>
            </w:pPr>
          </w:p>
        </w:tc>
        <w:tc>
          <w:tcPr>
            <w:tcW w:w="947" w:type="dxa"/>
          </w:tcPr>
          <w:p w14:paraId="46B93445">
            <w:pPr>
              <w:widowControl w:val="0"/>
              <w:spacing w:line="360" w:lineRule="auto"/>
              <w:jc w:val="both"/>
              <w:rPr>
                <w:rFonts w:ascii="Calibri" w:hAnsi="Calibri" w:cs="Calibri"/>
                <w:kern w:val="2"/>
              </w:rPr>
            </w:pPr>
          </w:p>
        </w:tc>
      </w:tr>
    </w:tbl>
    <w:p w14:paraId="33306121">
      <w:pPr>
        <w:widowControl w:val="0"/>
        <w:jc w:val="both"/>
        <w:rPr>
          <w:rFonts w:ascii="Calibri" w:hAnsi="Calibri" w:cs="Calibri"/>
          <w:b/>
          <w:bCs/>
          <w:kern w:val="2"/>
        </w:rPr>
      </w:pPr>
    </w:p>
    <w:p w14:paraId="36295F2B">
      <w:pPr>
        <w:widowControl w:val="0"/>
        <w:jc w:val="both"/>
        <w:rPr>
          <w:rFonts w:ascii="Calibri" w:hAnsi="Calibri" w:cs="Calibri"/>
          <w:b/>
          <w:bCs/>
          <w:kern w:val="2"/>
        </w:rPr>
      </w:pPr>
      <w:r>
        <w:rPr>
          <w:rFonts w:ascii="Calibri" w:hAnsi="Calibri" w:cs="Calibri"/>
          <w:b/>
          <w:bCs/>
          <w:kern w:val="2"/>
        </w:rPr>
        <w:t>注：1.上述业绩须提供合同复印件作为证明材料；</w:t>
      </w:r>
    </w:p>
    <w:p w14:paraId="0F9A8C65">
      <w:pPr>
        <w:widowControl w:val="0"/>
        <w:jc w:val="both"/>
        <w:rPr>
          <w:rFonts w:ascii="Calibri" w:hAnsi="Calibri" w:cs="Calibri"/>
          <w:b/>
          <w:bCs/>
          <w:kern w:val="2"/>
        </w:rPr>
      </w:pPr>
      <w:r>
        <w:rPr>
          <w:rFonts w:ascii="Calibri" w:hAnsi="Calibri" w:cs="Calibri"/>
          <w:b/>
          <w:bCs/>
          <w:kern w:val="2"/>
        </w:rPr>
        <w:t xml:space="preserve">    2.业绩时间以合同签订时间为准。</w:t>
      </w:r>
    </w:p>
    <w:p w14:paraId="196C17EE">
      <w:pPr>
        <w:spacing w:line="360" w:lineRule="auto"/>
        <w:rPr>
          <w:rStyle w:val="166"/>
          <w:b/>
          <w:color w:val="000000"/>
        </w:rPr>
      </w:pPr>
      <w:r>
        <w:rPr>
          <w:rStyle w:val="166"/>
          <w:rFonts w:hint="eastAsia"/>
          <w:b/>
          <w:bCs/>
          <w:color w:val="000000"/>
        </w:rPr>
        <w:br w:type="page"/>
      </w:r>
      <w:r>
        <w:rPr>
          <w:rStyle w:val="166"/>
          <w:rFonts w:hint="eastAsia"/>
          <w:b/>
          <w:color w:val="000000"/>
        </w:rPr>
        <w:t>附件8</w:t>
      </w:r>
    </w:p>
    <w:p w14:paraId="3BA45C3E">
      <w:pPr>
        <w:pStyle w:val="979"/>
        <w:jc w:val="center"/>
        <w:rPr>
          <w:rStyle w:val="166"/>
          <w:b/>
          <w:bCs/>
        </w:rPr>
      </w:pPr>
      <w:r>
        <w:rPr>
          <w:rStyle w:val="166"/>
          <w:rFonts w:hint="eastAsia"/>
          <w:b/>
          <w:bCs/>
        </w:rPr>
        <w:t>资格证明文件</w:t>
      </w:r>
    </w:p>
    <w:p w14:paraId="357E576E">
      <w:pPr>
        <w:pStyle w:val="979"/>
        <w:spacing w:line="360" w:lineRule="auto"/>
        <w:ind w:firstLine="4200" w:firstLineChars="1750"/>
        <w:rPr>
          <w:rStyle w:val="166"/>
          <w:szCs w:val="21"/>
        </w:rPr>
      </w:pPr>
      <w:r>
        <w:rPr>
          <w:rStyle w:val="166"/>
          <w:rFonts w:hint="eastAsia"/>
          <w:szCs w:val="21"/>
        </w:rPr>
        <w:t>目 录</w:t>
      </w:r>
    </w:p>
    <w:p w14:paraId="47EA69B2">
      <w:pPr>
        <w:spacing w:line="360" w:lineRule="auto"/>
      </w:pPr>
      <w:r>
        <w:t>1</w:t>
      </w:r>
      <w:r>
        <w:rPr>
          <w:rFonts w:hint="eastAsia"/>
        </w:rPr>
        <w:t>、营业执照或法人登记证书等；</w:t>
      </w:r>
    </w:p>
    <w:p w14:paraId="23F56AE9">
      <w:pPr>
        <w:spacing w:line="360" w:lineRule="auto"/>
      </w:pPr>
      <w:r>
        <w:rPr>
          <w:rFonts w:hint="eastAsia"/>
        </w:rPr>
        <w:t>2、财务状况及税收、社会保障资金缴纳情况声明函；</w:t>
      </w:r>
    </w:p>
    <w:p w14:paraId="095405F5">
      <w:pPr>
        <w:spacing w:line="360" w:lineRule="auto"/>
      </w:pPr>
      <w:r>
        <w:rPr>
          <w:rFonts w:hint="eastAsia"/>
        </w:rPr>
        <w:t>3、具备履行合同所必需的设备和专业技术能力的证明材料；</w:t>
      </w:r>
    </w:p>
    <w:p w14:paraId="2BA9AABB">
      <w:pPr>
        <w:spacing w:line="360" w:lineRule="auto"/>
      </w:pPr>
      <w:r>
        <w:rPr>
          <w:rFonts w:hint="eastAsia"/>
        </w:rPr>
        <w:t>4、具备法律、行政法规规定的其他条件的证明材料；</w:t>
      </w:r>
    </w:p>
    <w:p w14:paraId="3F0C4922">
      <w:pPr>
        <w:spacing w:line="360" w:lineRule="auto"/>
      </w:pPr>
      <w:r>
        <w:rPr>
          <w:rFonts w:hint="eastAsia"/>
        </w:rPr>
        <w:t>5、参加政府采购活动前</w:t>
      </w:r>
      <w:r>
        <w:t>3</w:t>
      </w:r>
      <w:r>
        <w:rPr>
          <w:rFonts w:hint="eastAsia"/>
        </w:rPr>
        <w:t>年内在经营活动中没有重大违法记录的书面声明；</w:t>
      </w:r>
    </w:p>
    <w:p w14:paraId="79A6F8D0">
      <w:pPr>
        <w:spacing w:line="360" w:lineRule="auto"/>
      </w:pPr>
      <w:r>
        <w:rPr>
          <w:rFonts w:hint="eastAsia"/>
        </w:rPr>
        <w:t>6、如以分支机构（分公司</w:t>
      </w:r>
      <w:r>
        <w:t>/</w:t>
      </w:r>
      <w:r>
        <w:rPr>
          <w:rFonts w:hint="eastAsia"/>
        </w:rPr>
        <w:t>分所等）名义报价的，须提供总公司（总部</w:t>
      </w:r>
      <w:r>
        <w:t>/</w:t>
      </w:r>
      <w:r>
        <w:rPr>
          <w:rFonts w:hint="eastAsia"/>
        </w:rPr>
        <w:t>总所等）授权函；</w:t>
      </w:r>
    </w:p>
    <w:p w14:paraId="437D9F6A">
      <w:pPr>
        <w:spacing w:line="360" w:lineRule="auto"/>
        <w:rPr>
          <w:rStyle w:val="166"/>
          <w:color w:val="000000"/>
          <w:szCs w:val="22"/>
        </w:rPr>
      </w:pPr>
      <w:r>
        <w:rPr>
          <w:rFonts w:hint="eastAsia"/>
        </w:rPr>
        <w:t>7、根据本招标文件采购需求还需提供的其他证明文件。</w:t>
      </w:r>
    </w:p>
    <w:p w14:paraId="1824245D">
      <w:pPr>
        <w:spacing w:line="360" w:lineRule="auto"/>
        <w:ind w:left="360" w:hanging="360" w:hangingChars="150"/>
        <w:rPr>
          <w:color w:val="000000"/>
        </w:rPr>
      </w:pPr>
    </w:p>
    <w:p w14:paraId="35D093EB">
      <w:pPr>
        <w:pStyle w:val="45"/>
        <w:spacing w:line="360" w:lineRule="auto"/>
        <w:jc w:val="center"/>
        <w:rPr>
          <w:szCs w:val="21"/>
        </w:rPr>
      </w:pPr>
      <w:r>
        <w:rPr>
          <w:rFonts w:hint="eastAsia"/>
          <w:szCs w:val="21"/>
        </w:rPr>
        <w:t>须 知</w:t>
      </w:r>
    </w:p>
    <w:p w14:paraId="6B0F0D3F">
      <w:pPr>
        <w:spacing w:line="360" w:lineRule="auto"/>
        <w:rPr>
          <w:color w:val="000000"/>
        </w:rPr>
      </w:pPr>
      <w:r>
        <w:rPr>
          <w:rFonts w:hint="eastAsia"/>
          <w:color w:val="000000"/>
        </w:rPr>
        <w:t>1、投标人应提交相关证明文件，以及提供其他有关资料。</w:t>
      </w:r>
    </w:p>
    <w:p w14:paraId="3DEFD993">
      <w:pPr>
        <w:spacing w:line="360" w:lineRule="auto"/>
        <w:rPr>
          <w:color w:val="000000"/>
        </w:rPr>
      </w:pPr>
      <w:r>
        <w:rPr>
          <w:color w:val="000000"/>
        </w:rPr>
        <w:t>2</w:t>
      </w:r>
      <w:r>
        <w:rPr>
          <w:rFonts w:hint="eastAsia"/>
          <w:color w:val="000000"/>
        </w:rPr>
        <w:t>、投标人提交的文件将给予保密，但不退还。</w:t>
      </w:r>
    </w:p>
    <w:p w14:paraId="2704FE08">
      <w:pPr>
        <w:spacing w:line="360" w:lineRule="auto"/>
        <w:rPr>
          <w:rStyle w:val="166"/>
          <w:b/>
          <w:bCs/>
          <w:color w:val="000000"/>
        </w:rPr>
      </w:pPr>
      <w:r>
        <w:rPr>
          <w:rStyle w:val="166"/>
          <w:rFonts w:hint="eastAsia"/>
          <w:b/>
          <w:bCs/>
          <w:color w:val="000000"/>
        </w:rPr>
        <w:br w:type="page"/>
      </w:r>
      <w:r>
        <w:rPr>
          <w:rStyle w:val="166"/>
          <w:rFonts w:hint="eastAsia"/>
          <w:b/>
          <w:bCs/>
          <w:color w:val="000000"/>
        </w:rPr>
        <w:t>附件8－1</w:t>
      </w:r>
    </w:p>
    <w:p w14:paraId="7C89D13C">
      <w:pPr>
        <w:snapToGrid w:val="0"/>
        <w:jc w:val="center"/>
        <w:rPr>
          <w:b/>
          <w:szCs w:val="30"/>
        </w:rPr>
      </w:pPr>
      <w:r>
        <w:rPr>
          <w:rFonts w:hint="eastAsia"/>
          <w:b/>
          <w:szCs w:val="30"/>
        </w:rPr>
        <w:t>投标</w:t>
      </w:r>
      <w:r>
        <w:rPr>
          <w:rFonts w:hint="eastAsia" w:cs="Dotum"/>
          <w:b/>
          <w:szCs w:val="30"/>
        </w:rPr>
        <w:t>人</w:t>
      </w:r>
      <w:r>
        <w:rPr>
          <w:rFonts w:hint="eastAsia"/>
          <w:b/>
          <w:szCs w:val="30"/>
        </w:rPr>
        <w:t>资</w:t>
      </w:r>
      <w:r>
        <w:rPr>
          <w:rFonts w:hint="eastAsia" w:cs="Dotum"/>
          <w:b/>
          <w:szCs w:val="30"/>
        </w:rPr>
        <w:t>格</w:t>
      </w:r>
      <w:r>
        <w:rPr>
          <w:rFonts w:hint="eastAsia"/>
          <w:b/>
          <w:szCs w:val="30"/>
        </w:rPr>
        <w:t>声</w:t>
      </w:r>
      <w:r>
        <w:rPr>
          <w:rFonts w:hint="eastAsia" w:cs="Dotum"/>
          <w:b/>
          <w:szCs w:val="30"/>
        </w:rPr>
        <w:t>明函</w:t>
      </w:r>
    </w:p>
    <w:p w14:paraId="7A642595">
      <w:pPr>
        <w:spacing w:line="360" w:lineRule="auto"/>
      </w:pPr>
    </w:p>
    <w:p w14:paraId="015A1CF2">
      <w:pPr>
        <w:spacing w:line="360" w:lineRule="auto"/>
      </w:pPr>
      <w:r>
        <w:rPr>
          <w:rFonts w:hint="eastAsia"/>
        </w:rPr>
        <w:t>致</w:t>
      </w:r>
      <w:r>
        <w:rPr>
          <w:u w:val="single"/>
        </w:rPr>
        <w:t xml:space="preserve">   </w:t>
      </w:r>
      <w:r>
        <w:rPr>
          <w:rFonts w:hint="eastAsia"/>
          <w:u w:val="single"/>
        </w:rPr>
        <w:t>（招标人）</w:t>
      </w:r>
      <w:r>
        <w:rPr>
          <w:u w:val="single"/>
        </w:rPr>
        <w:t xml:space="preserve">     </w:t>
      </w:r>
      <w:r>
        <w:rPr>
          <w:rFonts w:hint="eastAsia"/>
        </w:rPr>
        <w:t>：</w:t>
      </w:r>
    </w:p>
    <w:p w14:paraId="2757E6F0">
      <w:pPr>
        <w:spacing w:line="360" w:lineRule="auto"/>
        <w:ind w:firstLine="480"/>
      </w:pPr>
      <w:r>
        <w:rPr>
          <w:rFonts w:hint="eastAsia"/>
        </w:rPr>
        <w:t>关于贵方</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u w:val="single"/>
        </w:rPr>
        <w:t>项目（项目编号：</w:t>
      </w:r>
      <w:r>
        <w:rPr>
          <w:u w:val="single"/>
        </w:rPr>
        <w:t xml:space="preserve">      </w:t>
      </w:r>
      <w:r>
        <w:rPr>
          <w:rFonts w:hint="eastAsia"/>
          <w:u w:val="single"/>
        </w:rPr>
        <w:t>）</w:t>
      </w:r>
      <w:r>
        <w:rPr>
          <w:rFonts w:hint="eastAsia"/>
        </w:rPr>
        <w:t>的投标邀请，本签字人愿意参加投标，并证明提交的下列文件和说明是准确和真实的。</w:t>
      </w:r>
    </w:p>
    <w:p w14:paraId="2A5280DB">
      <w:pPr>
        <w:spacing w:line="360" w:lineRule="auto"/>
      </w:pPr>
    </w:p>
    <w:p w14:paraId="4C2A6044">
      <w:pPr>
        <w:spacing w:line="360" w:lineRule="auto"/>
      </w:pPr>
      <w:r>
        <w:t>1</w:t>
      </w:r>
      <w:r>
        <w:rPr>
          <w:rFonts w:hint="eastAsia"/>
        </w:rPr>
        <w:t>、营业执照或法人登记证书等；</w:t>
      </w:r>
    </w:p>
    <w:p w14:paraId="752E7FF7">
      <w:pPr>
        <w:spacing w:line="360" w:lineRule="auto"/>
      </w:pPr>
      <w:r>
        <w:rPr>
          <w:rFonts w:hint="eastAsia"/>
        </w:rPr>
        <w:t>2、财务状况及税收、社会保障资金缴纳情况声明函；</w:t>
      </w:r>
    </w:p>
    <w:p w14:paraId="744939AF">
      <w:pPr>
        <w:spacing w:line="360" w:lineRule="auto"/>
      </w:pPr>
      <w:r>
        <w:rPr>
          <w:rFonts w:hint="eastAsia"/>
        </w:rPr>
        <w:t>3、具备履行合同所必需的设备和专业技术能力的证明材料；</w:t>
      </w:r>
    </w:p>
    <w:p w14:paraId="34469738">
      <w:pPr>
        <w:spacing w:line="360" w:lineRule="auto"/>
      </w:pPr>
      <w:r>
        <w:rPr>
          <w:rFonts w:hint="eastAsia"/>
        </w:rPr>
        <w:t>4、具备法律、行政法规规定的其他条件的证明材料；</w:t>
      </w:r>
    </w:p>
    <w:p w14:paraId="5FBCE9B9">
      <w:pPr>
        <w:spacing w:line="360" w:lineRule="auto"/>
      </w:pPr>
      <w:r>
        <w:rPr>
          <w:rFonts w:hint="eastAsia"/>
        </w:rPr>
        <w:t>5、参加政府采购活动前</w:t>
      </w:r>
      <w:r>
        <w:t>3</w:t>
      </w:r>
      <w:r>
        <w:rPr>
          <w:rFonts w:hint="eastAsia"/>
        </w:rPr>
        <w:t>年内在经营活动中没有重大违法记录的书面声明；</w:t>
      </w:r>
    </w:p>
    <w:p w14:paraId="4CB29DD4">
      <w:pPr>
        <w:spacing w:line="360" w:lineRule="auto"/>
      </w:pPr>
      <w:r>
        <w:rPr>
          <w:rFonts w:hint="eastAsia"/>
        </w:rPr>
        <w:t>6、如以分支机构（分公司</w:t>
      </w:r>
      <w:r>
        <w:t>/</w:t>
      </w:r>
      <w:r>
        <w:rPr>
          <w:rFonts w:hint="eastAsia"/>
        </w:rPr>
        <w:t>分所等）名义报价的，须提供总公司（总部</w:t>
      </w:r>
      <w:r>
        <w:t>/</w:t>
      </w:r>
      <w:r>
        <w:rPr>
          <w:rFonts w:hint="eastAsia"/>
        </w:rPr>
        <w:t>总所等）授权函；</w:t>
      </w:r>
    </w:p>
    <w:p w14:paraId="583E0B25">
      <w:pPr>
        <w:spacing w:line="360" w:lineRule="auto"/>
      </w:pPr>
      <w:r>
        <w:rPr>
          <w:rFonts w:hint="eastAsia"/>
        </w:rPr>
        <w:t>7、根据本招标文件采购需求还需提供的其他证明文件。</w:t>
      </w:r>
    </w:p>
    <w:p w14:paraId="76B9A09B">
      <w:pPr>
        <w:spacing w:line="440" w:lineRule="exact"/>
        <w:ind w:firstLine="480"/>
      </w:pPr>
    </w:p>
    <w:p w14:paraId="4B6F3B6A">
      <w:pPr>
        <w:spacing w:line="440" w:lineRule="exact"/>
        <w:ind w:firstLine="480"/>
      </w:pPr>
    </w:p>
    <w:p w14:paraId="374FE81C">
      <w:pPr>
        <w:widowControl w:val="0"/>
        <w:spacing w:line="360" w:lineRule="auto"/>
        <w:ind w:firstLine="484" w:firstLineChars="202"/>
        <w:jc w:val="both"/>
        <w:rPr>
          <w:rFonts w:ascii="Calibri" w:hAnsi="Calibri" w:cs="Calibri"/>
        </w:rPr>
      </w:pPr>
      <w:r>
        <w:rPr>
          <w:rFonts w:ascii="Calibri" w:hAnsi="Calibri" w:cs="Calibri"/>
        </w:rPr>
        <w:t>本签字人确认投标文件中关于资格的一切说明都是真实的、准确的。</w:t>
      </w:r>
    </w:p>
    <w:p w14:paraId="7FE413FF">
      <w:pPr>
        <w:widowControl w:val="0"/>
        <w:spacing w:line="360" w:lineRule="auto"/>
        <w:ind w:firstLine="484" w:firstLineChars="202"/>
        <w:jc w:val="both"/>
        <w:rPr>
          <w:rFonts w:ascii="Calibri" w:hAnsi="Calibri" w:cs="Calibri"/>
          <w:kern w:val="2"/>
          <w:u w:val="single"/>
        </w:rPr>
      </w:pPr>
      <w:r>
        <w:rPr>
          <w:rFonts w:ascii="Calibri" w:hAnsi="Calibri" w:cs="Calibri"/>
          <w:kern w:val="2"/>
        </w:rPr>
        <w:t>投标人名称</w:t>
      </w:r>
      <w:r>
        <w:rPr>
          <w:rFonts w:ascii="Calibri" w:hAnsi="Calibri" w:cs="Calibri"/>
          <w:bCs/>
        </w:rPr>
        <w:t>（盖章）</w:t>
      </w:r>
      <w:r>
        <w:rPr>
          <w:rFonts w:ascii="Calibri" w:hAnsi="Calibri" w:cs="Calibri"/>
          <w:kern w:val="2"/>
        </w:rPr>
        <w:t>：</w:t>
      </w:r>
      <w:r>
        <w:rPr>
          <w:rFonts w:ascii="Calibri" w:hAnsi="Calibri" w:cs="Calibri"/>
          <w:kern w:val="2"/>
          <w:u w:val="single"/>
        </w:rPr>
        <w:t xml:space="preserve">                           </w:t>
      </w:r>
    </w:p>
    <w:p w14:paraId="71686486">
      <w:pPr>
        <w:widowControl w:val="0"/>
        <w:spacing w:line="360" w:lineRule="auto"/>
        <w:ind w:firstLine="484" w:firstLineChars="202"/>
        <w:jc w:val="both"/>
        <w:rPr>
          <w:rFonts w:ascii="Calibri" w:hAnsi="Calibri" w:cs="Calibri"/>
          <w:kern w:val="2"/>
          <w:u w:val="single"/>
        </w:rPr>
      </w:pPr>
      <w:r>
        <w:rPr>
          <w:rFonts w:ascii="Calibri" w:hAnsi="Calibri" w:cs="Calibri"/>
          <w:kern w:val="2"/>
        </w:rPr>
        <w:t>本资格声明函授权代表</w:t>
      </w:r>
      <w:r>
        <w:rPr>
          <w:rFonts w:ascii="Calibri" w:hAnsi="Calibri" w:cs="Calibri"/>
          <w:bCs/>
        </w:rPr>
        <w:t>（签字）</w:t>
      </w:r>
      <w:r>
        <w:rPr>
          <w:rFonts w:ascii="Calibri" w:hAnsi="Calibri" w:cs="Calibri"/>
          <w:kern w:val="2"/>
        </w:rPr>
        <w:t>：</w:t>
      </w:r>
      <w:r>
        <w:rPr>
          <w:rFonts w:ascii="Calibri" w:hAnsi="Calibri" w:cs="Calibri"/>
          <w:kern w:val="2"/>
          <w:u w:val="single"/>
        </w:rPr>
        <w:t xml:space="preserve">                 </w:t>
      </w:r>
    </w:p>
    <w:p w14:paraId="7F7F5937">
      <w:pPr>
        <w:spacing w:line="360" w:lineRule="auto"/>
        <w:ind w:firstLine="484" w:firstLineChars="202"/>
        <w:rPr>
          <w:rStyle w:val="166"/>
          <w:color w:val="000000"/>
          <w:u w:val="single"/>
        </w:rPr>
      </w:pPr>
      <w:r>
        <w:rPr>
          <w:rStyle w:val="166"/>
          <w:rFonts w:hint="eastAsia"/>
          <w:color w:val="000000"/>
        </w:rPr>
        <w:t xml:space="preserve"> </w:t>
      </w:r>
    </w:p>
    <w:p w14:paraId="62F822B2">
      <w:pPr>
        <w:pStyle w:val="980"/>
        <w:spacing w:before="0" w:after="0" w:line="312" w:lineRule="auto"/>
        <w:ind w:firstLine="600" w:firstLineChars="250"/>
        <w:rPr>
          <w:rStyle w:val="166"/>
        </w:rPr>
        <w:sectPr>
          <w:pgSz w:w="11906" w:h="16838"/>
          <w:pgMar w:top="1247" w:right="1247" w:bottom="1474" w:left="1247" w:header="851" w:footer="992" w:gutter="0"/>
          <w:cols w:space="720" w:num="1"/>
          <w:docGrid w:linePitch="286" w:charSpace="0"/>
        </w:sectPr>
      </w:pPr>
    </w:p>
    <w:bookmarkEnd w:id="10"/>
    <w:p w14:paraId="563200F3">
      <w:pPr>
        <w:spacing w:before="100" w:beforeAutospacing="1" w:after="100" w:afterAutospacing="1"/>
        <w:rPr>
          <w:rFonts w:ascii="Calibri" w:hAnsi="Calibri" w:cs="Calibri"/>
          <w:b/>
          <w:bCs/>
          <w:color w:val="000000"/>
          <w:szCs w:val="21"/>
        </w:rPr>
      </w:pPr>
      <w:r>
        <w:rPr>
          <w:rFonts w:ascii="Calibri" w:hAnsi="Calibri" w:cs="Calibri"/>
          <w:b/>
          <w:bCs/>
          <w:color w:val="000000"/>
          <w:szCs w:val="21"/>
        </w:rPr>
        <w:t>附件8</w:t>
      </w:r>
      <w:r>
        <w:rPr>
          <w:rFonts w:hint="eastAsia" w:ascii="Calibri" w:hAnsi="Calibri" w:cs="Calibri"/>
          <w:b/>
          <w:bCs/>
          <w:color w:val="000000"/>
          <w:szCs w:val="21"/>
        </w:rPr>
        <w:t>-</w:t>
      </w:r>
      <w:r>
        <w:rPr>
          <w:rFonts w:ascii="Calibri" w:hAnsi="Calibri" w:cs="Calibri"/>
          <w:b/>
          <w:bCs/>
          <w:color w:val="000000"/>
          <w:szCs w:val="21"/>
        </w:rPr>
        <w:t>2</w:t>
      </w:r>
    </w:p>
    <w:p w14:paraId="32E0647E">
      <w:pPr>
        <w:spacing w:before="75" w:after="75" w:line="360" w:lineRule="auto"/>
        <w:jc w:val="center"/>
        <w:rPr>
          <w:rFonts w:ascii="Calibri" w:hAnsi="Calibri" w:cs="Calibri"/>
          <w:szCs w:val="21"/>
        </w:rPr>
      </w:pPr>
      <w:r>
        <w:rPr>
          <w:rFonts w:ascii="Calibri" w:hAnsi="Calibri" w:cs="Calibri"/>
          <w:szCs w:val="21"/>
        </w:rPr>
        <w:t>财务状况及税收、社会保障资金</w:t>
      </w:r>
    </w:p>
    <w:p w14:paraId="2624F0BB">
      <w:pPr>
        <w:spacing w:before="75" w:after="75" w:line="360" w:lineRule="auto"/>
        <w:jc w:val="center"/>
        <w:rPr>
          <w:rFonts w:ascii="Calibri" w:hAnsi="Calibri" w:cs="Calibri"/>
          <w:szCs w:val="21"/>
        </w:rPr>
      </w:pPr>
      <w:r>
        <w:rPr>
          <w:rFonts w:ascii="Calibri" w:hAnsi="Calibri" w:cs="Calibri"/>
          <w:szCs w:val="21"/>
        </w:rPr>
        <w:t>缴纳情况声明函</w:t>
      </w:r>
    </w:p>
    <w:p w14:paraId="022ABE78">
      <w:pPr>
        <w:spacing w:before="75" w:after="75" w:line="360" w:lineRule="auto"/>
        <w:jc w:val="center"/>
        <w:rPr>
          <w:rFonts w:ascii="Calibri" w:hAnsi="Calibri" w:cs="Calibri"/>
          <w:szCs w:val="21"/>
        </w:rPr>
      </w:pPr>
    </w:p>
    <w:p w14:paraId="134182AB">
      <w:pPr>
        <w:spacing w:before="75" w:after="75" w:line="360" w:lineRule="auto"/>
        <w:rPr>
          <w:rFonts w:ascii="Calibri" w:hAnsi="Calibri" w:cs="Calibri"/>
          <w:szCs w:val="21"/>
        </w:rPr>
      </w:pPr>
      <w:r>
        <w:rPr>
          <w:rFonts w:ascii="Calibri" w:hAnsi="Calibri" w:cs="Calibri"/>
          <w:szCs w:val="21"/>
        </w:rPr>
        <w:t> </w:t>
      </w:r>
      <w:r>
        <w:rPr>
          <w:rFonts w:ascii="Calibri" w:hAnsi="Calibri" w:cs="Calibri"/>
          <w:kern w:val="2"/>
          <w:sz w:val="21"/>
        </w:rPr>
        <w:t>致：</w:t>
      </w:r>
      <w:r>
        <w:rPr>
          <w:rFonts w:ascii="Calibri" w:hAnsi="Calibri" w:cs="Calibri"/>
          <w:kern w:val="2"/>
          <w:sz w:val="21"/>
          <w:u w:val="single"/>
        </w:rPr>
        <w:t xml:space="preserve">    （招标人）             </w:t>
      </w:r>
    </w:p>
    <w:p w14:paraId="55E32A40">
      <w:pPr>
        <w:spacing w:before="75" w:after="75" w:line="360" w:lineRule="auto"/>
        <w:ind w:firstLine="645"/>
        <w:rPr>
          <w:rFonts w:ascii="Calibri" w:hAnsi="Calibri" w:cs="Calibri"/>
          <w:szCs w:val="21"/>
        </w:rPr>
      </w:pPr>
      <w:r>
        <w:rPr>
          <w:rFonts w:ascii="Calibri" w:hAnsi="Calibri" w:cs="Calibri"/>
          <w:szCs w:val="21"/>
        </w:rPr>
        <w:t>我方</w:t>
      </w:r>
      <w:r>
        <w:rPr>
          <w:rFonts w:ascii="Calibri" w:hAnsi="Calibri" w:cs="Calibri"/>
          <w:szCs w:val="21"/>
          <w:u w:val="single"/>
        </w:rPr>
        <w:t>（供应商名称）</w:t>
      </w:r>
      <w:r>
        <w:rPr>
          <w:rFonts w:ascii="Calibri" w:hAnsi="Calibri" w:cs="Calibri"/>
          <w:szCs w:val="21"/>
        </w:rPr>
        <w:t>符合《中华人民共和国政府采购法》第二十二条第一款第（二）项、第（四）项规定条件，具体包括：</w:t>
      </w:r>
    </w:p>
    <w:p w14:paraId="4D39C6FE">
      <w:pPr>
        <w:spacing w:before="75" w:after="75" w:line="360" w:lineRule="auto"/>
        <w:ind w:firstLine="645"/>
        <w:rPr>
          <w:rFonts w:ascii="Calibri" w:hAnsi="Calibri" w:cs="Calibri"/>
          <w:szCs w:val="21"/>
        </w:rPr>
      </w:pPr>
      <w:r>
        <w:rPr>
          <w:rFonts w:ascii="Calibri" w:hAnsi="Calibri" w:cs="Calibri"/>
          <w:szCs w:val="21"/>
        </w:rPr>
        <w:t>1. 具有健全的财务会计制度；</w:t>
      </w:r>
    </w:p>
    <w:p w14:paraId="0B37B7D2">
      <w:pPr>
        <w:spacing w:before="75" w:after="75" w:line="360" w:lineRule="auto"/>
        <w:ind w:firstLine="645"/>
        <w:rPr>
          <w:rFonts w:ascii="Calibri" w:hAnsi="Calibri" w:cs="Calibri"/>
          <w:szCs w:val="21"/>
        </w:rPr>
      </w:pPr>
      <w:r>
        <w:rPr>
          <w:rFonts w:ascii="Calibri" w:hAnsi="Calibri" w:cs="Calibri"/>
          <w:szCs w:val="21"/>
        </w:rPr>
        <w:t>2. 有依法缴纳税收和社会保障资金的良好记录。</w:t>
      </w:r>
    </w:p>
    <w:p w14:paraId="1F4A6EDF">
      <w:pPr>
        <w:spacing w:before="75" w:after="75" w:line="360" w:lineRule="auto"/>
        <w:ind w:firstLine="645"/>
        <w:rPr>
          <w:rFonts w:ascii="Calibri" w:hAnsi="Calibri" w:cs="Calibri"/>
          <w:szCs w:val="21"/>
        </w:rPr>
      </w:pPr>
      <w:r>
        <w:rPr>
          <w:rFonts w:ascii="Calibri" w:hAnsi="Calibri" w:cs="Calibri"/>
          <w:szCs w:val="21"/>
        </w:rPr>
        <w:t>特此声明。</w:t>
      </w:r>
    </w:p>
    <w:p w14:paraId="1A32E32A">
      <w:pPr>
        <w:spacing w:before="75" w:after="75" w:line="360" w:lineRule="auto"/>
        <w:ind w:firstLine="645"/>
        <w:rPr>
          <w:rFonts w:ascii="Calibri" w:hAnsi="Calibri" w:cs="Calibri"/>
          <w:szCs w:val="21"/>
        </w:rPr>
      </w:pPr>
      <w:r>
        <w:rPr>
          <w:rFonts w:ascii="Calibri" w:hAnsi="Calibri" w:cs="Calibri"/>
          <w:szCs w:val="21"/>
        </w:rPr>
        <w:t> </w:t>
      </w:r>
    </w:p>
    <w:p w14:paraId="2334D3BD">
      <w:pPr>
        <w:spacing w:before="75" w:after="75" w:line="360" w:lineRule="auto"/>
        <w:ind w:firstLine="645"/>
        <w:rPr>
          <w:rFonts w:ascii="Calibri" w:hAnsi="Calibri" w:cs="Calibri"/>
          <w:szCs w:val="21"/>
        </w:rPr>
      </w:pPr>
      <w:r>
        <w:rPr>
          <w:rFonts w:ascii="Calibri" w:hAnsi="Calibri" w:cs="Calibri"/>
          <w:szCs w:val="21"/>
        </w:rPr>
        <w:t>我方对上述声明的真实性负责。如有虚假，将依法承担相应责任。</w:t>
      </w:r>
    </w:p>
    <w:p w14:paraId="435C5516">
      <w:pPr>
        <w:spacing w:before="75" w:after="75" w:line="360" w:lineRule="auto"/>
        <w:ind w:firstLine="645"/>
        <w:rPr>
          <w:rFonts w:ascii="Calibri" w:hAnsi="Calibri" w:cs="Calibri"/>
          <w:szCs w:val="21"/>
        </w:rPr>
      </w:pPr>
      <w:r>
        <w:rPr>
          <w:rFonts w:ascii="Calibri" w:hAnsi="Calibri" w:cs="Calibri"/>
          <w:szCs w:val="21"/>
        </w:rPr>
        <w:t> </w:t>
      </w:r>
    </w:p>
    <w:p w14:paraId="5DF006CA">
      <w:pPr>
        <w:spacing w:before="75" w:after="75" w:line="360" w:lineRule="auto"/>
        <w:ind w:firstLine="645"/>
        <w:rPr>
          <w:rFonts w:ascii="Calibri" w:hAnsi="Calibri" w:cs="Calibri"/>
          <w:szCs w:val="21"/>
        </w:rPr>
      </w:pPr>
      <w:r>
        <w:rPr>
          <w:rFonts w:ascii="Calibri" w:hAnsi="Calibri" w:cs="Calibri"/>
          <w:szCs w:val="21"/>
        </w:rPr>
        <w:tab/>
      </w:r>
      <w:r>
        <w:rPr>
          <w:rFonts w:ascii="Calibri" w:hAnsi="Calibri" w:cs="Calibri"/>
          <w:szCs w:val="21"/>
        </w:rPr>
        <w:tab/>
      </w:r>
      <w:r>
        <w:rPr>
          <w:rFonts w:ascii="Calibri" w:hAnsi="Calibri" w:cs="Calibri"/>
          <w:szCs w:val="21"/>
        </w:rPr>
        <w:tab/>
      </w:r>
      <w:r>
        <w:rPr>
          <w:rFonts w:ascii="Calibri" w:hAnsi="Calibri" w:cs="Calibri"/>
          <w:szCs w:val="21"/>
        </w:rPr>
        <w:tab/>
      </w:r>
    </w:p>
    <w:p w14:paraId="1FF224AC">
      <w:pPr>
        <w:spacing w:before="75" w:after="75" w:line="360" w:lineRule="auto"/>
        <w:ind w:firstLine="645"/>
        <w:rPr>
          <w:rFonts w:ascii="Calibri" w:hAnsi="Calibri" w:cs="Calibri"/>
          <w:szCs w:val="21"/>
        </w:rPr>
      </w:pPr>
    </w:p>
    <w:p w14:paraId="0EB1BC07">
      <w:pPr>
        <w:tabs>
          <w:tab w:val="left" w:pos="3828"/>
          <w:tab w:val="left" w:pos="3969"/>
        </w:tabs>
        <w:spacing w:before="75" w:after="75" w:line="360" w:lineRule="auto"/>
        <w:ind w:right="3588" w:rightChars="1495" w:firstLine="3544"/>
        <w:rPr>
          <w:rFonts w:ascii="Calibri" w:hAnsi="Calibri" w:cs="Calibri"/>
          <w:szCs w:val="21"/>
        </w:rPr>
      </w:pPr>
      <w:r>
        <w:rPr>
          <w:rFonts w:hint="eastAsia" w:ascii="Calibri" w:hAnsi="Calibri" w:cs="Calibri"/>
          <w:szCs w:val="21"/>
        </w:rPr>
        <w:t>投标人</w:t>
      </w:r>
      <w:r>
        <w:rPr>
          <w:rFonts w:ascii="Calibri" w:hAnsi="Calibri" w:cs="Calibri"/>
          <w:szCs w:val="21"/>
        </w:rPr>
        <w:t>名称（公章）</w:t>
      </w:r>
    </w:p>
    <w:p w14:paraId="154107AB">
      <w:pPr>
        <w:tabs>
          <w:tab w:val="left" w:pos="3828"/>
          <w:tab w:val="left" w:pos="3969"/>
        </w:tabs>
        <w:spacing w:before="75" w:after="75" w:line="360" w:lineRule="auto"/>
        <w:ind w:right="3588" w:rightChars="1495" w:firstLine="3544"/>
        <w:jc w:val="center"/>
        <w:rPr>
          <w:rFonts w:ascii="Calibri" w:hAnsi="Calibri" w:cs="Calibri"/>
          <w:szCs w:val="21"/>
        </w:rPr>
      </w:pPr>
      <w:r>
        <w:rPr>
          <w:rFonts w:ascii="Calibri" w:hAnsi="Calibri" w:cs="Calibri"/>
          <w:szCs w:val="21"/>
        </w:rPr>
        <w:t>日期：</w:t>
      </w:r>
    </w:p>
    <w:p w14:paraId="1B2112F6">
      <w:pPr>
        <w:spacing w:before="100" w:beforeAutospacing="1" w:after="100" w:afterAutospacing="1"/>
        <w:rPr>
          <w:rFonts w:cs="Times New Roman"/>
          <w:b/>
          <w:bCs/>
          <w:sz w:val="21"/>
          <w:szCs w:val="21"/>
        </w:rPr>
      </w:pPr>
    </w:p>
    <w:p w14:paraId="2DB679CB">
      <w:pPr>
        <w:spacing w:before="100" w:beforeAutospacing="1" w:after="100" w:afterAutospacing="1"/>
        <w:rPr>
          <w:rFonts w:ascii="Calibri" w:hAnsi="Calibri" w:cs="Calibri"/>
          <w:b/>
          <w:bCs/>
          <w:color w:val="000000"/>
          <w:szCs w:val="21"/>
        </w:rPr>
      </w:pPr>
      <w:r>
        <w:rPr>
          <w:rFonts w:ascii="Times New Roman" w:hAnsi="Times New Roman" w:cs="Times New Roman"/>
          <w:b/>
          <w:bCs/>
          <w:kern w:val="2"/>
          <w:sz w:val="21"/>
          <w:szCs w:val="21"/>
        </w:rPr>
        <w:br w:type="page"/>
      </w:r>
      <w:r>
        <w:rPr>
          <w:rFonts w:ascii="Calibri" w:hAnsi="Calibri" w:cs="Calibri"/>
          <w:b/>
          <w:bCs/>
          <w:color w:val="000000"/>
          <w:szCs w:val="21"/>
        </w:rPr>
        <w:t>附件8-3</w:t>
      </w:r>
    </w:p>
    <w:p w14:paraId="280A696F">
      <w:pPr>
        <w:widowControl w:val="0"/>
        <w:snapToGrid w:val="0"/>
        <w:jc w:val="center"/>
        <w:rPr>
          <w:rFonts w:ascii="Calibri" w:hAnsi="Calibri" w:cs="Calibri"/>
          <w:b/>
          <w:kern w:val="2"/>
        </w:rPr>
      </w:pPr>
      <w:r>
        <w:rPr>
          <w:rFonts w:ascii="Calibri" w:hAnsi="Calibri" w:cs="Calibri"/>
          <w:b/>
          <w:kern w:val="2"/>
        </w:rPr>
        <w:t>参加政府采购活动前3年内在经营活动中没有重大违法记录的书面声明</w:t>
      </w:r>
    </w:p>
    <w:p w14:paraId="404A7F24">
      <w:pPr>
        <w:spacing w:line="312" w:lineRule="auto"/>
        <w:rPr>
          <w:rFonts w:ascii="Calibri" w:hAnsi="Calibri" w:cs="Calibri"/>
          <w:kern w:val="2"/>
        </w:rPr>
      </w:pPr>
    </w:p>
    <w:p w14:paraId="3ECBE662">
      <w:pPr>
        <w:spacing w:line="312" w:lineRule="auto"/>
        <w:rPr>
          <w:rFonts w:ascii="Calibri" w:hAnsi="Calibri" w:cs="Calibri"/>
          <w:kern w:val="2"/>
        </w:rPr>
      </w:pPr>
    </w:p>
    <w:p w14:paraId="1C1F4FE2">
      <w:pPr>
        <w:spacing w:line="312" w:lineRule="auto"/>
        <w:rPr>
          <w:rFonts w:ascii="Calibri" w:hAnsi="Calibri" w:cs="Calibri"/>
          <w:kern w:val="2"/>
        </w:rPr>
      </w:pPr>
      <w:r>
        <w:rPr>
          <w:rFonts w:ascii="Calibri" w:hAnsi="Calibri" w:cs="Calibri"/>
        </w:rPr>
        <w:t>致：</w:t>
      </w:r>
      <w:r>
        <w:rPr>
          <w:rFonts w:ascii="Calibri" w:hAnsi="Calibri" w:cs="Calibri"/>
          <w:u w:val="single"/>
        </w:rPr>
        <w:t xml:space="preserve">    （招标人）             </w:t>
      </w:r>
    </w:p>
    <w:p w14:paraId="25870331">
      <w:pPr>
        <w:spacing w:line="312" w:lineRule="auto"/>
        <w:rPr>
          <w:rFonts w:ascii="Calibri" w:hAnsi="Calibri" w:cs="Calibri"/>
          <w:kern w:val="2"/>
        </w:rPr>
      </w:pPr>
    </w:p>
    <w:p w14:paraId="60A31CF8">
      <w:pPr>
        <w:spacing w:line="312" w:lineRule="auto"/>
        <w:rPr>
          <w:rFonts w:ascii="Calibri" w:hAnsi="Calibri" w:cs="Calibri"/>
          <w:kern w:val="2"/>
        </w:rPr>
      </w:pPr>
    </w:p>
    <w:p w14:paraId="2659D2AB">
      <w:pPr>
        <w:widowControl w:val="0"/>
        <w:spacing w:line="500" w:lineRule="exact"/>
        <w:ind w:firstLine="480" w:firstLineChars="200"/>
        <w:jc w:val="both"/>
        <w:rPr>
          <w:rFonts w:ascii="Calibri" w:hAnsi="Calibri" w:cs="Calibri"/>
          <w:kern w:val="2"/>
        </w:rPr>
      </w:pPr>
      <w:r>
        <w:rPr>
          <w:rFonts w:ascii="Calibri" w:hAnsi="Calibri" w:cs="Calibri"/>
          <w:kern w:val="2"/>
        </w:rPr>
        <w:t>我公司承诺在参加本项目政府采购活动前三年内，在经营活动中没有重大违法记录，遵守国家其他有关的法律、法规和管理办法。</w:t>
      </w:r>
    </w:p>
    <w:p w14:paraId="6BA6B208">
      <w:pPr>
        <w:widowControl w:val="0"/>
        <w:spacing w:line="500" w:lineRule="exact"/>
        <w:ind w:firstLine="480" w:firstLineChars="200"/>
        <w:jc w:val="both"/>
        <w:rPr>
          <w:rFonts w:ascii="Calibri" w:hAnsi="Calibri" w:cs="Calibri"/>
          <w:kern w:val="2"/>
        </w:rPr>
      </w:pPr>
      <w:r>
        <w:rPr>
          <w:rFonts w:ascii="Calibri" w:hAnsi="Calibri" w:cs="Calibri"/>
          <w:kern w:val="2"/>
        </w:rPr>
        <w:t>特此声明。</w:t>
      </w:r>
    </w:p>
    <w:p w14:paraId="2D36286B">
      <w:pPr>
        <w:spacing w:line="312" w:lineRule="auto"/>
        <w:rPr>
          <w:rFonts w:ascii="Calibri" w:hAnsi="Calibri" w:cs="Calibri"/>
          <w:kern w:val="2"/>
        </w:rPr>
      </w:pPr>
    </w:p>
    <w:p w14:paraId="51EB3D92">
      <w:pPr>
        <w:spacing w:line="312" w:lineRule="auto"/>
        <w:rPr>
          <w:rFonts w:ascii="Calibri" w:hAnsi="Calibri" w:cs="Calibri"/>
          <w:kern w:val="2"/>
        </w:rPr>
      </w:pPr>
    </w:p>
    <w:p w14:paraId="53231A05">
      <w:pPr>
        <w:spacing w:line="312" w:lineRule="auto"/>
        <w:rPr>
          <w:rFonts w:ascii="Calibri" w:hAnsi="Calibri" w:cs="Calibri"/>
          <w:kern w:val="2"/>
        </w:rPr>
      </w:pPr>
    </w:p>
    <w:p w14:paraId="607594C2">
      <w:pPr>
        <w:widowControl w:val="0"/>
        <w:spacing w:line="500" w:lineRule="exact"/>
        <w:jc w:val="both"/>
        <w:rPr>
          <w:rFonts w:ascii="Calibri" w:hAnsi="Calibri" w:cs="Calibri"/>
          <w:kern w:val="2"/>
        </w:rPr>
      </w:pPr>
      <w:r>
        <w:rPr>
          <w:rFonts w:ascii="Calibri" w:hAnsi="Calibri" w:cs="Calibri"/>
          <w:kern w:val="2"/>
        </w:rPr>
        <w:t>（注：重大违法记录是指供应商因违法经营受到刑事处罚或者责令停产停业、吊销许可证或者执照、较大数额罚款等行政处罚。</w:t>
      </w:r>
    </w:p>
    <w:p w14:paraId="3825CB43">
      <w:pPr>
        <w:widowControl w:val="0"/>
        <w:spacing w:line="500" w:lineRule="exact"/>
        <w:ind w:firstLine="420"/>
        <w:jc w:val="both"/>
        <w:rPr>
          <w:rFonts w:ascii="Calibri" w:hAnsi="Calibri" w:cs="Calibri"/>
          <w:kern w:val="2"/>
        </w:rPr>
      </w:pPr>
      <w:r>
        <w:rPr>
          <w:rFonts w:ascii="Calibri" w:hAnsi="Calibri" w:cs="Calibri"/>
          <w:kern w:val="2"/>
        </w:rPr>
        <w:t>供应商在参加政府采购活动前3年内因违法经营被禁止在一定期限内参加政府采购活动，期限届满的，可以参加政府采购活动。）</w:t>
      </w:r>
    </w:p>
    <w:p w14:paraId="64CC263D">
      <w:pPr>
        <w:spacing w:line="312" w:lineRule="auto"/>
        <w:rPr>
          <w:rFonts w:ascii="Calibri" w:hAnsi="Calibri" w:cs="Calibri"/>
          <w:kern w:val="2"/>
        </w:rPr>
      </w:pPr>
    </w:p>
    <w:p w14:paraId="506A60F9">
      <w:pPr>
        <w:spacing w:line="312" w:lineRule="auto"/>
        <w:rPr>
          <w:rFonts w:ascii="Calibri" w:hAnsi="Calibri" w:cs="Calibri"/>
          <w:kern w:val="2"/>
        </w:rPr>
      </w:pPr>
    </w:p>
    <w:p w14:paraId="64F47757">
      <w:pPr>
        <w:spacing w:line="312" w:lineRule="auto"/>
        <w:rPr>
          <w:rFonts w:ascii="Calibri" w:hAnsi="Calibri" w:cs="Calibri"/>
          <w:kern w:val="2"/>
        </w:rPr>
      </w:pPr>
    </w:p>
    <w:p w14:paraId="3B897531">
      <w:pPr>
        <w:spacing w:line="312" w:lineRule="auto"/>
        <w:rPr>
          <w:rFonts w:ascii="Calibri" w:hAnsi="Calibri" w:cs="Calibri"/>
          <w:kern w:val="2"/>
        </w:rPr>
      </w:pPr>
    </w:p>
    <w:p w14:paraId="68AED64E">
      <w:pPr>
        <w:widowControl w:val="0"/>
        <w:spacing w:line="500" w:lineRule="exact"/>
        <w:jc w:val="both"/>
        <w:rPr>
          <w:rFonts w:ascii="Calibri" w:hAnsi="Calibri" w:cs="Calibri"/>
          <w:kern w:val="2"/>
          <w:u w:val="single"/>
        </w:rPr>
      </w:pPr>
      <w:r>
        <w:rPr>
          <w:rFonts w:ascii="Calibri" w:hAnsi="Calibri" w:cs="Calibri"/>
          <w:kern w:val="2"/>
        </w:rPr>
        <w:t>投标人</w:t>
      </w:r>
      <w:r>
        <w:rPr>
          <w:rFonts w:hint="eastAsia" w:ascii="Calibri" w:hAnsi="Calibri" w:cs="Calibri"/>
          <w:kern w:val="2"/>
        </w:rPr>
        <w:t>名称</w:t>
      </w:r>
      <w:r>
        <w:rPr>
          <w:rFonts w:ascii="Calibri" w:hAnsi="Calibri" w:cs="Calibri"/>
          <w:kern w:val="2"/>
        </w:rPr>
        <w:t>（公章）：</w:t>
      </w:r>
      <w:r>
        <w:rPr>
          <w:rFonts w:ascii="Calibri" w:hAnsi="Calibri" w:cs="Calibri"/>
          <w:kern w:val="2"/>
          <w:u w:val="single"/>
        </w:rPr>
        <w:t xml:space="preserve">                             </w:t>
      </w:r>
    </w:p>
    <w:p w14:paraId="66D1B137">
      <w:pPr>
        <w:widowControl w:val="0"/>
        <w:spacing w:line="500" w:lineRule="exact"/>
        <w:jc w:val="both"/>
        <w:rPr>
          <w:rFonts w:ascii="Calibri" w:hAnsi="Calibri" w:cs="Calibri"/>
          <w:kern w:val="2"/>
          <w:u w:val="single"/>
        </w:rPr>
      </w:pPr>
      <w:r>
        <w:rPr>
          <w:rFonts w:ascii="Calibri" w:hAnsi="Calibri" w:cs="Calibri"/>
          <w:kern w:val="2"/>
        </w:rPr>
        <w:t>法定代表人或授权委托人</w:t>
      </w:r>
      <w:r>
        <w:rPr>
          <w:rFonts w:ascii="Calibri" w:hAnsi="Calibri" w:cs="Calibri"/>
          <w:bCs/>
        </w:rPr>
        <w:t>（签字或盖章）</w:t>
      </w:r>
      <w:r>
        <w:rPr>
          <w:rFonts w:ascii="Calibri" w:hAnsi="Calibri" w:cs="Calibri"/>
          <w:kern w:val="2"/>
        </w:rPr>
        <w:t>：</w:t>
      </w:r>
      <w:r>
        <w:rPr>
          <w:rFonts w:ascii="Calibri" w:hAnsi="Calibri" w:cs="Calibri"/>
          <w:kern w:val="2"/>
          <w:u w:val="single"/>
        </w:rPr>
        <w:t xml:space="preserve">                      </w:t>
      </w:r>
    </w:p>
    <w:p w14:paraId="229C047F">
      <w:pPr>
        <w:widowControl w:val="0"/>
        <w:spacing w:line="500" w:lineRule="exact"/>
        <w:jc w:val="both"/>
        <w:rPr>
          <w:rFonts w:ascii="Calibri" w:hAnsi="Calibri" w:cs="Calibri"/>
          <w:kern w:val="2"/>
        </w:rPr>
      </w:pPr>
      <w:r>
        <w:rPr>
          <w:rFonts w:ascii="Calibri" w:hAnsi="Calibri" w:cs="Calibri"/>
          <w:kern w:val="2"/>
        </w:rPr>
        <w:t>日期：</w:t>
      </w:r>
      <w:r>
        <w:rPr>
          <w:rFonts w:ascii="Calibri" w:hAnsi="Calibri" w:cs="Calibri"/>
          <w:kern w:val="2"/>
          <w:u w:val="single"/>
        </w:rPr>
        <w:t xml:space="preserve">      </w:t>
      </w:r>
      <w:r>
        <w:rPr>
          <w:rFonts w:ascii="Calibri" w:hAnsi="Calibri" w:cs="Calibri"/>
          <w:kern w:val="2"/>
        </w:rPr>
        <w:t>年</w:t>
      </w:r>
      <w:r>
        <w:rPr>
          <w:rFonts w:ascii="Calibri" w:hAnsi="Calibri" w:cs="Calibri"/>
          <w:kern w:val="2"/>
          <w:u w:val="single"/>
        </w:rPr>
        <w:t xml:space="preserve">      </w:t>
      </w:r>
      <w:r>
        <w:rPr>
          <w:rFonts w:ascii="Calibri" w:hAnsi="Calibri" w:cs="Calibri"/>
          <w:kern w:val="2"/>
        </w:rPr>
        <w:t>月</w:t>
      </w:r>
      <w:r>
        <w:rPr>
          <w:rFonts w:ascii="Calibri" w:hAnsi="Calibri" w:cs="Calibri"/>
          <w:kern w:val="2"/>
          <w:u w:val="single"/>
        </w:rPr>
        <w:t xml:space="preserve">      </w:t>
      </w:r>
      <w:r>
        <w:rPr>
          <w:rFonts w:ascii="Calibri" w:hAnsi="Calibri" w:cs="Calibri"/>
          <w:kern w:val="2"/>
        </w:rPr>
        <w:t>日</w:t>
      </w:r>
    </w:p>
    <w:p w14:paraId="488203F8">
      <w:pPr>
        <w:spacing w:before="100" w:beforeAutospacing="1" w:after="100" w:afterAutospacing="1"/>
        <w:rPr>
          <w:rFonts w:cs="Times New Roman"/>
          <w:color w:val="000000"/>
          <w:szCs w:val="20"/>
        </w:rPr>
      </w:pPr>
      <w:r>
        <w:rPr>
          <w:rFonts w:ascii="Calibri" w:hAnsi="Calibri" w:cs="Calibri"/>
          <w:kern w:val="2"/>
          <w:sz w:val="21"/>
          <w:szCs w:val="21"/>
        </w:rPr>
        <w:br w:type="page"/>
      </w:r>
      <w:r>
        <w:rPr>
          <w:rFonts w:hint="eastAsia" w:ascii="Calibri" w:hAnsi="Calibri" w:cs="Calibri"/>
          <w:b/>
          <w:bCs/>
          <w:color w:val="000000"/>
          <w:szCs w:val="21"/>
        </w:rPr>
        <w:t>附件</w:t>
      </w:r>
      <w:r>
        <w:rPr>
          <w:rFonts w:ascii="Calibri" w:hAnsi="Calibri" w:cs="Calibri"/>
          <w:b/>
          <w:bCs/>
          <w:color w:val="000000"/>
          <w:szCs w:val="21"/>
        </w:rPr>
        <w:t>9</w:t>
      </w:r>
      <w:r>
        <w:rPr>
          <w:rFonts w:hint="eastAsia" w:ascii="Calibri" w:hAnsi="Calibri" w:cs="Calibri"/>
          <w:b/>
          <w:bCs/>
          <w:color w:val="000000"/>
          <w:szCs w:val="21"/>
        </w:rPr>
        <w:t xml:space="preserve">  </w:t>
      </w:r>
    </w:p>
    <w:p w14:paraId="0A29A89C">
      <w:pPr>
        <w:spacing w:before="100" w:beforeAutospacing="1" w:after="100" w:afterAutospacing="1"/>
        <w:jc w:val="center"/>
        <w:rPr>
          <w:b/>
          <w:szCs w:val="21"/>
        </w:rPr>
      </w:pPr>
      <w:r>
        <w:rPr>
          <w:rFonts w:hint="eastAsia"/>
          <w:b/>
          <w:szCs w:val="21"/>
        </w:rPr>
        <w:t>中小企业声明函</w:t>
      </w:r>
    </w:p>
    <w:p w14:paraId="6912307C">
      <w:pPr>
        <w:widowControl w:val="0"/>
        <w:spacing w:line="360" w:lineRule="auto"/>
        <w:ind w:firstLine="480" w:firstLineChars="200"/>
        <w:jc w:val="both"/>
        <w:rPr>
          <w:rFonts w:cs="仿宋"/>
          <w:kern w:val="2"/>
          <w:szCs w:val="21"/>
        </w:rPr>
      </w:pPr>
      <w:r>
        <w:rPr>
          <w:rFonts w:cs="仿宋"/>
          <w:kern w:val="2"/>
          <w:szCs w:val="21"/>
        </w:rPr>
        <w:t>本公司（联合体）郑重声明，根据《政府采购促进中小企业发展管理办法》（财库</w:t>
      </w:r>
      <w:r>
        <w:rPr>
          <w:kern w:val="2"/>
          <w:szCs w:val="21"/>
        </w:rPr>
        <w:t>﹝</w:t>
      </w:r>
      <w:r>
        <w:rPr>
          <w:rFonts w:cs="仿宋"/>
          <w:kern w:val="2"/>
          <w:szCs w:val="21"/>
        </w:rPr>
        <w:t>2020</w:t>
      </w:r>
      <w:r>
        <w:rPr>
          <w:kern w:val="2"/>
          <w:szCs w:val="21"/>
        </w:rPr>
        <w:t>﹞</w:t>
      </w:r>
      <w:r>
        <w:rPr>
          <w:rFonts w:cs="仿宋"/>
          <w:kern w:val="2"/>
          <w:szCs w:val="21"/>
        </w:rPr>
        <w:t>46 号）的规定，本公司（联合体）参加</w:t>
      </w:r>
      <w:r>
        <w:rPr>
          <w:rFonts w:cs="仿宋"/>
          <w:kern w:val="2"/>
          <w:szCs w:val="21"/>
          <w:u w:val="single"/>
        </w:rPr>
        <w:t>（单位名称）</w:t>
      </w:r>
      <w:r>
        <w:rPr>
          <w:rFonts w:cs="仿宋"/>
          <w:kern w:val="2"/>
          <w:szCs w:val="21"/>
        </w:rPr>
        <w:t>的</w:t>
      </w:r>
      <w:r>
        <w:rPr>
          <w:rFonts w:cs="仿宋"/>
          <w:kern w:val="2"/>
          <w:szCs w:val="21"/>
          <w:u w:val="single"/>
        </w:rPr>
        <w:t>（项目名称）</w:t>
      </w:r>
      <w:r>
        <w:rPr>
          <w:rFonts w:cs="仿宋"/>
          <w:kern w:val="2"/>
          <w:szCs w:val="21"/>
        </w:rPr>
        <w:t>采购活动，</w:t>
      </w:r>
      <w:r>
        <w:rPr>
          <w:rFonts w:hint="eastAsia" w:cs="仿宋"/>
          <w:kern w:val="2"/>
          <w:szCs w:val="21"/>
        </w:rPr>
        <w:t>提</w:t>
      </w:r>
      <w:r>
        <w:rPr>
          <w:rFonts w:cs="仿宋"/>
          <w:kern w:val="2"/>
          <w:szCs w:val="21"/>
        </w:rPr>
        <w:t>供的货物全部由符合政策要求的中小企业制造。相关企业（含联合体中的中小企业、签订分包意向协议的中小企业）的具体情况如下：</w:t>
      </w:r>
    </w:p>
    <w:p w14:paraId="1A58A477">
      <w:pPr>
        <w:widowControl w:val="0"/>
        <w:spacing w:line="360" w:lineRule="auto"/>
        <w:ind w:firstLine="480" w:firstLineChars="200"/>
        <w:jc w:val="both"/>
        <w:rPr>
          <w:rFonts w:cs="仿宋"/>
          <w:kern w:val="2"/>
          <w:szCs w:val="21"/>
        </w:rPr>
      </w:pPr>
      <w:r>
        <w:rPr>
          <w:rFonts w:hint="eastAsia" w:cs="仿宋"/>
          <w:kern w:val="2"/>
          <w:szCs w:val="21"/>
        </w:rPr>
        <w:t>1</w:t>
      </w:r>
      <w:r>
        <w:rPr>
          <w:rFonts w:cs="仿宋"/>
          <w:kern w:val="2"/>
          <w:szCs w:val="21"/>
        </w:rPr>
        <w:t>.</w:t>
      </w:r>
      <w:r>
        <w:rPr>
          <w:rFonts w:cs="仿宋"/>
          <w:kern w:val="2"/>
          <w:szCs w:val="21"/>
          <w:u w:val="single"/>
        </w:rPr>
        <w:t>（标的名称）</w:t>
      </w:r>
      <w:r>
        <w:rPr>
          <w:rFonts w:cs="仿宋"/>
          <w:kern w:val="2"/>
          <w:szCs w:val="21"/>
        </w:rPr>
        <w:t>，属于</w:t>
      </w:r>
      <w:r>
        <w:rPr>
          <w:rFonts w:cs="仿宋"/>
          <w:kern w:val="2"/>
          <w:szCs w:val="21"/>
          <w:u w:val="single"/>
        </w:rPr>
        <w:t>（采购文件中明确的所属行业）</w:t>
      </w:r>
      <w:r>
        <w:rPr>
          <w:rFonts w:hint="eastAsia" w:cs="仿宋"/>
          <w:kern w:val="2"/>
          <w:szCs w:val="21"/>
          <w:u w:val="single"/>
        </w:rPr>
        <w:t>行业</w:t>
      </w:r>
      <w:r>
        <w:rPr>
          <w:rFonts w:cs="仿宋"/>
          <w:kern w:val="2"/>
          <w:szCs w:val="21"/>
        </w:rPr>
        <w:t>；</w:t>
      </w:r>
      <w:r>
        <w:rPr>
          <w:rFonts w:hint="eastAsia" w:cs="仿宋"/>
          <w:kern w:val="2"/>
          <w:szCs w:val="21"/>
        </w:rPr>
        <w:t>制造商</w:t>
      </w:r>
      <w:r>
        <w:rPr>
          <w:rFonts w:cs="仿宋"/>
          <w:kern w:val="2"/>
          <w:szCs w:val="21"/>
        </w:rPr>
        <w:t>为</w:t>
      </w:r>
      <w:r>
        <w:rPr>
          <w:rFonts w:cs="仿宋"/>
          <w:kern w:val="2"/>
          <w:szCs w:val="21"/>
          <w:u w:val="single"/>
        </w:rPr>
        <w:t>（企业名称）</w:t>
      </w:r>
      <w:r>
        <w:rPr>
          <w:rFonts w:cs="仿宋"/>
          <w:kern w:val="2"/>
          <w:szCs w:val="21"/>
        </w:rPr>
        <w:t>，从业人员</w:t>
      </w:r>
      <w:r>
        <w:rPr>
          <w:rFonts w:cs="仿宋"/>
          <w:kern w:val="2"/>
          <w:szCs w:val="21"/>
          <w:u w:val="single"/>
        </w:rPr>
        <w:t xml:space="preserve">   </w:t>
      </w:r>
      <w:r>
        <w:rPr>
          <w:rFonts w:hint="eastAsia" w:cs="仿宋"/>
          <w:kern w:val="2"/>
          <w:szCs w:val="21"/>
          <w:u w:val="single"/>
        </w:rPr>
        <w:t xml:space="preserve"> </w:t>
      </w:r>
      <w:r>
        <w:rPr>
          <w:rFonts w:cs="仿宋"/>
          <w:kern w:val="2"/>
          <w:szCs w:val="21"/>
          <w:u w:val="single"/>
        </w:rPr>
        <w:t xml:space="preserve"> </w:t>
      </w:r>
      <w:r>
        <w:rPr>
          <w:rFonts w:cs="仿宋"/>
          <w:kern w:val="2"/>
          <w:szCs w:val="21"/>
        </w:rPr>
        <w:t>人，营业</w:t>
      </w:r>
      <w:r>
        <w:rPr>
          <w:rFonts w:hint="eastAsia" w:cs="仿宋"/>
          <w:kern w:val="2"/>
          <w:szCs w:val="21"/>
        </w:rPr>
        <w:t>收入为</w:t>
      </w:r>
      <w:r>
        <w:rPr>
          <w:rFonts w:cs="仿宋"/>
          <w:kern w:val="2"/>
          <w:szCs w:val="21"/>
          <w:u w:val="single"/>
        </w:rPr>
        <w:t xml:space="preserve">   </w:t>
      </w:r>
      <w:r>
        <w:rPr>
          <w:rFonts w:hint="eastAsia" w:cs="仿宋"/>
          <w:kern w:val="2"/>
          <w:szCs w:val="21"/>
          <w:u w:val="single"/>
        </w:rPr>
        <w:t xml:space="preserve"> </w:t>
      </w:r>
      <w:r>
        <w:rPr>
          <w:rFonts w:cs="仿宋"/>
          <w:kern w:val="2"/>
          <w:szCs w:val="21"/>
          <w:u w:val="single"/>
        </w:rPr>
        <w:t xml:space="preserve"> </w:t>
      </w:r>
      <w:r>
        <w:rPr>
          <w:rFonts w:hint="eastAsia" w:cs="仿宋"/>
          <w:kern w:val="2"/>
          <w:szCs w:val="21"/>
        </w:rPr>
        <w:t>万元，资产总额</w:t>
      </w:r>
      <w:r>
        <w:rPr>
          <w:rFonts w:cs="仿宋"/>
          <w:kern w:val="2"/>
          <w:szCs w:val="21"/>
          <w:u w:val="single"/>
        </w:rPr>
        <w:t xml:space="preserve">   </w:t>
      </w:r>
      <w:r>
        <w:rPr>
          <w:rFonts w:hint="eastAsia" w:cs="仿宋"/>
          <w:kern w:val="2"/>
          <w:szCs w:val="21"/>
          <w:u w:val="single"/>
        </w:rPr>
        <w:t xml:space="preserve"> </w:t>
      </w:r>
      <w:r>
        <w:rPr>
          <w:rFonts w:cs="仿宋"/>
          <w:kern w:val="2"/>
          <w:szCs w:val="21"/>
          <w:u w:val="single"/>
        </w:rPr>
        <w:t xml:space="preserve"> </w:t>
      </w:r>
      <w:r>
        <w:rPr>
          <w:rFonts w:hint="eastAsia" w:cs="仿宋"/>
          <w:kern w:val="2"/>
          <w:szCs w:val="21"/>
        </w:rPr>
        <w:t>万元</w:t>
      </w:r>
      <w:r>
        <w:rPr>
          <w:rFonts w:hint="eastAsia" w:cs="仿宋"/>
          <w:kern w:val="2"/>
          <w:szCs w:val="21"/>
          <w:vertAlign w:val="superscript"/>
        </w:rPr>
        <w:t>1</w:t>
      </w:r>
      <w:r>
        <w:rPr>
          <w:rFonts w:hint="eastAsia" w:cs="仿宋"/>
          <w:kern w:val="2"/>
          <w:szCs w:val="21"/>
        </w:rPr>
        <w:t>，属于</w:t>
      </w:r>
      <w:r>
        <w:rPr>
          <w:rFonts w:hint="eastAsia" w:cs="仿宋"/>
          <w:kern w:val="2"/>
          <w:szCs w:val="21"/>
          <w:u w:val="single"/>
        </w:rPr>
        <w:t>（中型企业、</w:t>
      </w:r>
      <w:r>
        <w:rPr>
          <w:rFonts w:cs="仿宋"/>
          <w:kern w:val="2"/>
          <w:szCs w:val="21"/>
          <w:u w:val="single"/>
        </w:rPr>
        <w:t>小型企业、微型企业</w:t>
      </w:r>
      <w:r>
        <w:rPr>
          <w:rFonts w:hint="eastAsia" w:cs="仿宋"/>
          <w:kern w:val="2"/>
          <w:szCs w:val="21"/>
          <w:u w:val="single"/>
        </w:rPr>
        <w:t>）</w:t>
      </w:r>
      <w:r>
        <w:rPr>
          <w:rFonts w:hint="eastAsia" w:cs="仿宋"/>
          <w:kern w:val="2"/>
          <w:szCs w:val="21"/>
        </w:rPr>
        <w:t>；</w:t>
      </w:r>
    </w:p>
    <w:p w14:paraId="381C9707">
      <w:pPr>
        <w:widowControl w:val="0"/>
        <w:spacing w:line="360" w:lineRule="auto"/>
        <w:ind w:firstLine="480" w:firstLineChars="200"/>
        <w:jc w:val="both"/>
        <w:rPr>
          <w:rFonts w:cs="仿宋"/>
          <w:kern w:val="2"/>
          <w:szCs w:val="21"/>
        </w:rPr>
      </w:pPr>
      <w:r>
        <w:rPr>
          <w:rFonts w:hint="eastAsia" w:cs="仿宋"/>
          <w:kern w:val="2"/>
          <w:szCs w:val="21"/>
        </w:rPr>
        <w:t>2</w:t>
      </w:r>
      <w:r>
        <w:rPr>
          <w:rFonts w:cs="仿宋"/>
          <w:kern w:val="2"/>
          <w:szCs w:val="21"/>
        </w:rPr>
        <w:t>.</w:t>
      </w:r>
      <w:r>
        <w:rPr>
          <w:rFonts w:cs="仿宋"/>
          <w:kern w:val="2"/>
          <w:szCs w:val="21"/>
          <w:u w:val="single"/>
        </w:rPr>
        <w:t xml:space="preserve"> （标的名称）</w:t>
      </w:r>
      <w:r>
        <w:rPr>
          <w:rFonts w:cs="仿宋"/>
          <w:kern w:val="2"/>
          <w:szCs w:val="21"/>
        </w:rPr>
        <w:t>，属于</w:t>
      </w:r>
      <w:r>
        <w:rPr>
          <w:rFonts w:cs="仿宋"/>
          <w:kern w:val="2"/>
          <w:szCs w:val="21"/>
          <w:u w:val="single"/>
        </w:rPr>
        <w:t>（采购文件中明确的所属行业）</w:t>
      </w:r>
      <w:r>
        <w:rPr>
          <w:rFonts w:hint="eastAsia" w:cs="仿宋"/>
          <w:kern w:val="2"/>
          <w:szCs w:val="21"/>
          <w:u w:val="single"/>
        </w:rPr>
        <w:t>行业</w:t>
      </w:r>
      <w:r>
        <w:rPr>
          <w:rFonts w:cs="仿宋"/>
          <w:kern w:val="2"/>
          <w:szCs w:val="21"/>
        </w:rPr>
        <w:t>；</w:t>
      </w:r>
      <w:r>
        <w:rPr>
          <w:rFonts w:hint="eastAsia" w:cs="仿宋"/>
          <w:kern w:val="2"/>
          <w:szCs w:val="21"/>
        </w:rPr>
        <w:t>制造商</w:t>
      </w:r>
      <w:r>
        <w:rPr>
          <w:rFonts w:cs="仿宋"/>
          <w:kern w:val="2"/>
          <w:szCs w:val="21"/>
        </w:rPr>
        <w:t>为</w:t>
      </w:r>
      <w:r>
        <w:rPr>
          <w:rFonts w:cs="仿宋"/>
          <w:kern w:val="2"/>
          <w:szCs w:val="21"/>
          <w:u w:val="single"/>
        </w:rPr>
        <w:t>（企业名称）</w:t>
      </w:r>
      <w:r>
        <w:rPr>
          <w:rFonts w:cs="仿宋"/>
          <w:kern w:val="2"/>
          <w:szCs w:val="21"/>
        </w:rPr>
        <w:t>，从业人员</w:t>
      </w:r>
      <w:r>
        <w:rPr>
          <w:rFonts w:cs="仿宋"/>
          <w:kern w:val="2"/>
          <w:szCs w:val="21"/>
          <w:u w:val="single"/>
        </w:rPr>
        <w:t xml:space="preserve">   </w:t>
      </w:r>
      <w:r>
        <w:rPr>
          <w:rFonts w:hint="eastAsia" w:cs="仿宋"/>
          <w:kern w:val="2"/>
          <w:szCs w:val="21"/>
          <w:u w:val="single"/>
        </w:rPr>
        <w:t xml:space="preserve"> </w:t>
      </w:r>
      <w:r>
        <w:rPr>
          <w:rFonts w:cs="仿宋"/>
          <w:kern w:val="2"/>
          <w:szCs w:val="21"/>
          <w:u w:val="single"/>
        </w:rPr>
        <w:t xml:space="preserve"> </w:t>
      </w:r>
      <w:r>
        <w:rPr>
          <w:rFonts w:cs="仿宋"/>
          <w:kern w:val="2"/>
          <w:szCs w:val="21"/>
        </w:rPr>
        <w:t>人，营业</w:t>
      </w:r>
      <w:r>
        <w:rPr>
          <w:rFonts w:hint="eastAsia" w:cs="仿宋"/>
          <w:kern w:val="2"/>
          <w:szCs w:val="21"/>
        </w:rPr>
        <w:t>收入为</w:t>
      </w:r>
      <w:r>
        <w:rPr>
          <w:rFonts w:cs="仿宋"/>
          <w:kern w:val="2"/>
          <w:szCs w:val="21"/>
          <w:u w:val="single"/>
        </w:rPr>
        <w:t xml:space="preserve">   </w:t>
      </w:r>
      <w:r>
        <w:rPr>
          <w:rFonts w:hint="eastAsia" w:cs="仿宋"/>
          <w:kern w:val="2"/>
          <w:szCs w:val="21"/>
          <w:u w:val="single"/>
        </w:rPr>
        <w:t xml:space="preserve"> </w:t>
      </w:r>
      <w:r>
        <w:rPr>
          <w:rFonts w:cs="仿宋"/>
          <w:kern w:val="2"/>
          <w:szCs w:val="21"/>
          <w:u w:val="single"/>
        </w:rPr>
        <w:t xml:space="preserve"> </w:t>
      </w:r>
      <w:r>
        <w:rPr>
          <w:rFonts w:hint="eastAsia" w:cs="仿宋"/>
          <w:kern w:val="2"/>
          <w:szCs w:val="21"/>
        </w:rPr>
        <w:t>万元，资产总额</w:t>
      </w:r>
      <w:r>
        <w:rPr>
          <w:rFonts w:cs="仿宋"/>
          <w:kern w:val="2"/>
          <w:szCs w:val="21"/>
          <w:u w:val="single"/>
        </w:rPr>
        <w:t xml:space="preserve">   </w:t>
      </w:r>
      <w:r>
        <w:rPr>
          <w:rFonts w:hint="eastAsia" w:cs="仿宋"/>
          <w:kern w:val="2"/>
          <w:szCs w:val="21"/>
          <w:u w:val="single"/>
        </w:rPr>
        <w:t xml:space="preserve"> </w:t>
      </w:r>
      <w:r>
        <w:rPr>
          <w:rFonts w:cs="仿宋"/>
          <w:kern w:val="2"/>
          <w:szCs w:val="21"/>
          <w:u w:val="single"/>
        </w:rPr>
        <w:t xml:space="preserve"> </w:t>
      </w:r>
      <w:r>
        <w:rPr>
          <w:rFonts w:hint="eastAsia" w:cs="仿宋"/>
          <w:kern w:val="2"/>
          <w:szCs w:val="21"/>
        </w:rPr>
        <w:t>万元</w:t>
      </w:r>
      <w:r>
        <w:rPr>
          <w:rFonts w:hint="eastAsia" w:cs="仿宋"/>
          <w:kern w:val="2"/>
          <w:szCs w:val="21"/>
          <w:vertAlign w:val="superscript"/>
        </w:rPr>
        <w:t>1</w:t>
      </w:r>
      <w:r>
        <w:rPr>
          <w:rFonts w:hint="eastAsia" w:cs="仿宋"/>
          <w:kern w:val="2"/>
          <w:szCs w:val="21"/>
        </w:rPr>
        <w:t>，属于</w:t>
      </w:r>
      <w:r>
        <w:rPr>
          <w:rFonts w:hint="eastAsia" w:cs="仿宋"/>
          <w:kern w:val="2"/>
          <w:szCs w:val="21"/>
          <w:u w:val="single"/>
        </w:rPr>
        <w:t>（中型企业、</w:t>
      </w:r>
      <w:r>
        <w:rPr>
          <w:rFonts w:cs="仿宋"/>
          <w:kern w:val="2"/>
          <w:szCs w:val="21"/>
          <w:u w:val="single"/>
        </w:rPr>
        <w:t>小型企业、微型企业</w:t>
      </w:r>
      <w:r>
        <w:rPr>
          <w:rFonts w:hint="eastAsia" w:cs="仿宋"/>
          <w:kern w:val="2"/>
          <w:szCs w:val="21"/>
          <w:u w:val="single"/>
        </w:rPr>
        <w:t>）</w:t>
      </w:r>
      <w:r>
        <w:rPr>
          <w:rFonts w:hint="eastAsia" w:cs="仿宋"/>
          <w:kern w:val="2"/>
          <w:szCs w:val="21"/>
        </w:rPr>
        <w:t>；</w:t>
      </w:r>
    </w:p>
    <w:p w14:paraId="7496121B">
      <w:pPr>
        <w:widowControl w:val="0"/>
        <w:spacing w:line="360" w:lineRule="auto"/>
        <w:ind w:firstLine="480" w:firstLineChars="200"/>
        <w:jc w:val="both"/>
        <w:rPr>
          <w:rFonts w:cs="仿宋"/>
          <w:kern w:val="2"/>
          <w:szCs w:val="21"/>
        </w:rPr>
      </w:pPr>
      <w:r>
        <w:rPr>
          <w:rFonts w:hint="eastAsia" w:cs="仿宋"/>
          <w:kern w:val="2"/>
          <w:szCs w:val="21"/>
        </w:rPr>
        <w:t>……</w:t>
      </w:r>
    </w:p>
    <w:p w14:paraId="100B9C78">
      <w:pPr>
        <w:widowControl w:val="0"/>
        <w:spacing w:line="360" w:lineRule="auto"/>
        <w:ind w:firstLine="480" w:firstLineChars="200"/>
        <w:jc w:val="both"/>
        <w:rPr>
          <w:rFonts w:cs="仿宋"/>
          <w:kern w:val="2"/>
          <w:szCs w:val="21"/>
        </w:rPr>
      </w:pPr>
      <w:r>
        <w:rPr>
          <w:rFonts w:cs="仿宋"/>
          <w:kern w:val="2"/>
          <w:szCs w:val="21"/>
        </w:rPr>
        <w:t>以上企业，不属于大企业的分支机构，不存在控股股东为大企业的情形，也不存在与大企业的负责人为同一人的情</w:t>
      </w:r>
      <w:r>
        <w:rPr>
          <w:rFonts w:hint="eastAsia" w:cs="仿宋"/>
          <w:kern w:val="2"/>
          <w:szCs w:val="21"/>
        </w:rPr>
        <w:t>形。</w:t>
      </w:r>
    </w:p>
    <w:p w14:paraId="5AE00865">
      <w:pPr>
        <w:widowControl w:val="0"/>
        <w:spacing w:line="360" w:lineRule="auto"/>
        <w:ind w:firstLine="480" w:firstLineChars="200"/>
        <w:jc w:val="both"/>
        <w:rPr>
          <w:rFonts w:cs="仿宋"/>
          <w:kern w:val="2"/>
          <w:szCs w:val="21"/>
        </w:rPr>
      </w:pPr>
      <w:r>
        <w:rPr>
          <w:rFonts w:cs="仿宋"/>
          <w:kern w:val="2"/>
          <w:szCs w:val="21"/>
        </w:rPr>
        <w:t>本企业对上述声明内容的真实性负责。如有虚假，将依法承担相应责任。</w:t>
      </w:r>
    </w:p>
    <w:p w14:paraId="20A25EEA">
      <w:pPr>
        <w:widowControl w:val="0"/>
        <w:rPr>
          <w:rFonts w:cs="Times New Roman"/>
          <w:kern w:val="2"/>
          <w:sz w:val="32"/>
        </w:rPr>
      </w:pPr>
    </w:p>
    <w:p w14:paraId="1E5BDDDE">
      <w:pPr>
        <w:widowControl w:val="0"/>
        <w:rPr>
          <w:rFonts w:cs="Times New Roman"/>
          <w:kern w:val="2"/>
        </w:rPr>
      </w:pPr>
    </w:p>
    <w:p w14:paraId="14D2D20C">
      <w:pPr>
        <w:widowControl w:val="0"/>
        <w:spacing w:line="360" w:lineRule="auto"/>
        <w:rPr>
          <w:rFonts w:cs="Times New Roman"/>
          <w:kern w:val="2"/>
        </w:rPr>
      </w:pPr>
    </w:p>
    <w:p w14:paraId="1717B1DD">
      <w:pPr>
        <w:widowControl w:val="0"/>
        <w:spacing w:line="360" w:lineRule="auto"/>
        <w:ind w:firstLine="4960" w:firstLineChars="2067"/>
        <w:rPr>
          <w:rFonts w:cs="Times New Roman"/>
          <w:kern w:val="2"/>
        </w:rPr>
      </w:pPr>
      <w:r>
        <w:rPr>
          <w:rFonts w:hint="eastAsia" w:cs="Times New Roman"/>
          <w:kern w:val="2"/>
        </w:rPr>
        <w:t>企业名称（盖章）：</w:t>
      </w:r>
    </w:p>
    <w:p w14:paraId="55C1D254">
      <w:pPr>
        <w:widowControl w:val="0"/>
        <w:spacing w:line="360" w:lineRule="auto"/>
        <w:ind w:firstLine="4960" w:firstLineChars="2067"/>
        <w:rPr>
          <w:rFonts w:ascii="等线" w:hAnsi="等线" w:cs="Times New Roman"/>
          <w:kern w:val="2"/>
          <w:sz w:val="21"/>
          <w:szCs w:val="21"/>
        </w:rPr>
      </w:pPr>
      <w:r>
        <w:rPr>
          <w:rFonts w:hint="eastAsia" w:cs="Times New Roman"/>
          <w:kern w:val="2"/>
        </w:rPr>
        <w:t>日期：</w:t>
      </w:r>
    </w:p>
    <w:p w14:paraId="13362D12">
      <w:pPr>
        <w:widowControl w:val="0"/>
        <w:spacing w:line="360" w:lineRule="auto"/>
        <w:ind w:firstLine="4340" w:firstLineChars="2067"/>
        <w:rPr>
          <w:rFonts w:ascii="等线" w:hAnsi="等线" w:cs="Times New Roman"/>
          <w:kern w:val="2"/>
          <w:sz w:val="21"/>
          <w:szCs w:val="21"/>
        </w:rPr>
      </w:pPr>
    </w:p>
    <w:p w14:paraId="13BDE7D0">
      <w:pPr>
        <w:widowControl w:val="0"/>
        <w:spacing w:line="360" w:lineRule="auto"/>
        <w:rPr>
          <w:rFonts w:ascii="等线" w:hAnsi="等线" w:cs="Times New Roman"/>
          <w:kern w:val="2"/>
          <w:sz w:val="21"/>
          <w:szCs w:val="21"/>
        </w:rPr>
      </w:pPr>
    </w:p>
    <w:p w14:paraId="1BCFC476">
      <w:pPr>
        <w:widowControl w:val="0"/>
        <w:spacing w:line="360" w:lineRule="auto"/>
        <w:ind w:firstLine="4340" w:firstLineChars="2067"/>
        <w:rPr>
          <w:rFonts w:ascii="等线" w:hAnsi="等线" w:cs="Times New Roman"/>
          <w:kern w:val="2"/>
          <w:sz w:val="21"/>
          <w:szCs w:val="21"/>
        </w:rPr>
      </w:pPr>
    </w:p>
    <w:p w14:paraId="130802C0">
      <w:pPr>
        <w:widowControl w:val="0"/>
        <w:spacing w:line="360" w:lineRule="auto"/>
        <w:ind w:firstLine="4340" w:firstLineChars="2067"/>
        <w:rPr>
          <w:rFonts w:ascii="等线" w:hAnsi="等线" w:cs="Times New Roman"/>
          <w:kern w:val="2"/>
          <w:sz w:val="21"/>
          <w:szCs w:val="21"/>
        </w:rPr>
      </w:pPr>
    </w:p>
    <w:p w14:paraId="2D721132">
      <w:pPr>
        <w:widowControl w:val="0"/>
        <w:spacing w:line="360" w:lineRule="auto"/>
        <w:ind w:firstLine="4340" w:firstLineChars="2067"/>
        <w:rPr>
          <w:rFonts w:ascii="等线" w:hAnsi="等线" w:cs="Times New Roman"/>
          <w:kern w:val="2"/>
          <w:sz w:val="21"/>
          <w:szCs w:val="21"/>
        </w:rPr>
      </w:pPr>
    </w:p>
    <w:p w14:paraId="40C64DEB">
      <w:pPr>
        <w:widowControl w:val="0"/>
        <w:spacing w:line="360" w:lineRule="auto"/>
        <w:ind w:firstLine="4340" w:firstLineChars="2067"/>
        <w:rPr>
          <w:rFonts w:ascii="等线" w:hAnsi="等线" w:cs="Times New Roman"/>
          <w:kern w:val="2"/>
          <w:sz w:val="21"/>
          <w:szCs w:val="21"/>
        </w:rPr>
      </w:pPr>
    </w:p>
    <w:p w14:paraId="67E5AEC5">
      <w:pPr>
        <w:widowControl w:val="0"/>
        <w:spacing w:line="245" w:lineRule="exact"/>
        <w:jc w:val="both"/>
        <w:rPr>
          <w:rFonts w:ascii="Times New Roman" w:hAnsi="Times New Roman" w:cs="Times New Roman"/>
          <w:kern w:val="2"/>
          <w:sz w:val="20"/>
          <w:szCs w:val="20"/>
        </w:rPr>
      </w:pPr>
    </w:p>
    <w:p w14:paraId="5116A3C6">
      <w:pPr>
        <w:widowControl w:val="0"/>
        <w:spacing w:line="245" w:lineRule="exact"/>
        <w:jc w:val="both"/>
        <w:rPr>
          <w:rFonts w:ascii="Times New Roman" w:hAnsi="Times New Roman" w:cs="Times New Roman"/>
          <w:kern w:val="2"/>
          <w:sz w:val="20"/>
          <w:szCs w:val="20"/>
        </w:rPr>
      </w:pPr>
    </w:p>
    <w:p w14:paraId="35DC1814">
      <w:pPr>
        <w:widowControl w:val="0"/>
        <w:spacing w:line="245" w:lineRule="exact"/>
        <w:jc w:val="both"/>
        <w:rPr>
          <w:rFonts w:ascii="Times New Roman" w:hAnsi="Times New Roman" w:cs="Times New Roman"/>
          <w:kern w:val="2"/>
          <w:sz w:val="20"/>
          <w:szCs w:val="20"/>
        </w:rPr>
      </w:pPr>
      <w:r>
        <w:rPr>
          <w:rFonts w:hint="eastAsia" w:ascii="Times New Roman" w:hAnsi="Times New Roman" w:cs="Times New Roman"/>
          <w:kern w:val="2"/>
          <w:sz w:val="20"/>
          <w:szCs w:val="20"/>
          <w:u w:val="single"/>
        </w:rPr>
        <w:t xml:space="preserve"> </w:t>
      </w:r>
      <w:r>
        <w:rPr>
          <w:rFonts w:ascii="Times New Roman" w:hAnsi="Times New Roman" w:cs="Times New Roman"/>
          <w:kern w:val="2"/>
          <w:sz w:val="20"/>
          <w:szCs w:val="20"/>
          <w:u w:val="single"/>
        </w:rPr>
        <w:t xml:space="preserve">                                                                              </w:t>
      </w:r>
    </w:p>
    <w:p w14:paraId="785AE5E4">
      <w:pPr>
        <w:widowControl w:val="0"/>
        <w:numPr>
          <w:ilvl w:val="0"/>
          <w:numId w:val="32"/>
        </w:numPr>
        <w:tabs>
          <w:tab w:val="left" w:pos="500"/>
        </w:tabs>
        <w:spacing w:line="265" w:lineRule="exact"/>
        <w:ind w:left="500" w:hanging="140"/>
        <w:jc w:val="both"/>
        <w:rPr>
          <w:rFonts w:ascii="Times New Roman" w:hAnsi="Times New Roman" w:cs="Times New Roman"/>
          <w:b/>
          <w:bCs/>
          <w:kern w:val="2"/>
          <w:sz w:val="23"/>
          <w:szCs w:val="23"/>
          <w:vertAlign w:val="superscript"/>
        </w:rPr>
      </w:pPr>
      <w:r>
        <w:rPr>
          <w:b/>
          <w:bCs/>
          <w:kern w:val="2"/>
          <w:sz w:val="18"/>
          <w:szCs w:val="18"/>
        </w:rPr>
        <w:t>从业人员、营业收入、资产总额填报上一年度数据，无上一年度数据的新成立企业可不填报。</w:t>
      </w:r>
    </w:p>
    <w:p w14:paraId="263FC2AE">
      <w:pPr>
        <w:widowControl w:val="0"/>
        <w:jc w:val="both"/>
        <w:rPr>
          <w:rFonts w:ascii="Times New Roman" w:hAnsi="Times New Roman" w:cs="Times New Roman"/>
          <w:kern w:val="2"/>
          <w:sz w:val="21"/>
        </w:rPr>
      </w:pPr>
    </w:p>
    <w:p w14:paraId="22003160">
      <w:pPr>
        <w:rPr>
          <w:rFonts w:ascii="Times New Roman" w:hAnsi="Times New Roman" w:cs="Times New Roman"/>
          <w:b/>
          <w:bCs/>
          <w:kern w:val="2"/>
          <w:sz w:val="22"/>
          <w:szCs w:val="22"/>
        </w:rPr>
        <w:sectPr>
          <w:pgSz w:w="11900" w:h="16838"/>
          <w:pgMar w:top="1440" w:right="1440" w:bottom="662" w:left="1440" w:header="0" w:footer="0" w:gutter="0"/>
          <w:cols w:space="720" w:num="1"/>
        </w:sectPr>
      </w:pPr>
    </w:p>
    <w:p w14:paraId="374717F9">
      <w:pPr>
        <w:rPr>
          <w:rFonts w:cs="Times New Roman"/>
          <w:sz w:val="21"/>
          <w:szCs w:val="21"/>
        </w:rPr>
      </w:pPr>
      <w:r>
        <w:rPr>
          <w:rFonts w:cs="Times New Roman"/>
          <w:sz w:val="21"/>
          <w:szCs w:val="21"/>
        </w:rPr>
        <w:t>说明：（1）本声明函适用于所有在中国境内依法设立的各类所有制和各种组织形式的企业</w:t>
      </w:r>
      <w:r>
        <w:rPr>
          <w:rFonts w:hint="eastAsia" w:cs="Times New Roman"/>
          <w:sz w:val="21"/>
          <w:szCs w:val="21"/>
        </w:rPr>
        <w:t>、</w:t>
      </w:r>
      <w:r>
        <w:rPr>
          <w:rFonts w:cs="Times New Roman"/>
          <w:sz w:val="21"/>
          <w:szCs w:val="21"/>
        </w:rPr>
        <w:t>个体工商户。</w:t>
      </w:r>
    </w:p>
    <w:p w14:paraId="73656B25">
      <w:pPr>
        <w:widowControl w:val="0"/>
        <w:snapToGrid w:val="0"/>
        <w:spacing w:line="360" w:lineRule="auto"/>
        <w:ind w:firstLine="630" w:firstLineChars="300"/>
        <w:jc w:val="both"/>
        <w:rPr>
          <w:rFonts w:cs="Times New Roman"/>
          <w:sz w:val="21"/>
          <w:szCs w:val="21"/>
        </w:rPr>
      </w:pPr>
      <w:r>
        <w:rPr>
          <w:rFonts w:cs="Times New Roman"/>
          <w:sz w:val="21"/>
          <w:szCs w:val="21"/>
        </w:rPr>
        <w:t>（2）</w:t>
      </w:r>
      <w:r>
        <w:rPr>
          <w:rFonts w:hint="eastAsia" w:cs="Times New Roman"/>
          <w:b/>
          <w:sz w:val="21"/>
          <w:szCs w:val="21"/>
          <w:u w:val="single"/>
        </w:rPr>
        <w:t>供应商须完整填写声明函中各项信息，如有缺漏，则视为无效声明。</w:t>
      </w:r>
    </w:p>
    <w:p w14:paraId="35A75EF4">
      <w:pPr>
        <w:widowControl w:val="0"/>
        <w:snapToGrid w:val="0"/>
        <w:spacing w:line="360" w:lineRule="auto"/>
        <w:ind w:firstLine="630" w:firstLineChars="300"/>
        <w:jc w:val="both"/>
        <w:rPr>
          <w:rFonts w:cs="Times New Roman"/>
          <w:b/>
          <w:sz w:val="21"/>
          <w:szCs w:val="21"/>
        </w:rPr>
      </w:pPr>
      <w:r>
        <w:rPr>
          <w:rFonts w:hint="eastAsia" w:cs="Times New Roman"/>
          <w:sz w:val="21"/>
          <w:szCs w:val="21"/>
        </w:rPr>
        <w:t>（3）</w:t>
      </w:r>
      <w:r>
        <w:rPr>
          <w:rFonts w:hint="eastAsia" w:cs="Times New Roman"/>
          <w:b/>
          <w:sz w:val="21"/>
          <w:szCs w:val="21"/>
          <w:u w:val="single"/>
        </w:rPr>
        <w:t>若中标，本声明函作为中标公告的一部分进行公示</w:t>
      </w:r>
      <w:r>
        <w:rPr>
          <w:rFonts w:hint="eastAsia" w:cs="Times New Roman"/>
          <w:b/>
          <w:kern w:val="2"/>
          <w:sz w:val="21"/>
          <w:szCs w:val="21"/>
          <w:u w:val="single"/>
        </w:rPr>
        <w:t>，接受社会监督</w:t>
      </w:r>
      <w:r>
        <w:rPr>
          <w:rFonts w:hint="eastAsia" w:cs="Times New Roman"/>
          <w:b/>
          <w:sz w:val="21"/>
          <w:szCs w:val="21"/>
          <w:u w:val="single"/>
        </w:rPr>
        <w:t>，请如实填写。若提供虚假信息，则取消中标资格，并</w:t>
      </w:r>
      <w:r>
        <w:rPr>
          <w:rFonts w:cs="Times New Roman"/>
          <w:b/>
          <w:sz w:val="21"/>
          <w:szCs w:val="21"/>
          <w:u w:val="single"/>
        </w:rPr>
        <w:t>依法承担相应责任</w:t>
      </w:r>
      <w:r>
        <w:rPr>
          <w:rFonts w:hint="eastAsia" w:cs="Times New Roman"/>
          <w:b/>
          <w:sz w:val="21"/>
          <w:szCs w:val="21"/>
          <w:u w:val="single"/>
        </w:rPr>
        <w:t>。</w:t>
      </w:r>
    </w:p>
    <w:p w14:paraId="20DD90F8">
      <w:pPr>
        <w:widowControl w:val="0"/>
        <w:jc w:val="both"/>
        <w:rPr>
          <w:rFonts w:ascii="Times New Roman" w:hAnsi="Times New Roman" w:cs="Times New Roman"/>
          <w:kern w:val="2"/>
          <w:sz w:val="21"/>
          <w:szCs w:val="21"/>
        </w:rPr>
      </w:pPr>
    </w:p>
    <w:p w14:paraId="2B211CA8">
      <w:pPr>
        <w:widowControl w:val="0"/>
        <w:jc w:val="both"/>
        <w:rPr>
          <w:rFonts w:ascii="Times New Roman" w:hAnsi="Times New Roman" w:cs="Times New Roman"/>
          <w:kern w:val="2"/>
          <w:sz w:val="21"/>
          <w:szCs w:val="21"/>
        </w:rPr>
      </w:pPr>
      <w:r>
        <w:rPr>
          <w:rFonts w:hint="eastAsia" w:ascii="Times New Roman" w:hAnsi="Times New Roman" w:cs="Times New Roman"/>
          <w:kern w:val="2"/>
          <w:sz w:val="21"/>
          <w:szCs w:val="21"/>
        </w:rPr>
        <w:t>附：《</w:t>
      </w:r>
      <w:r>
        <w:rPr>
          <w:rFonts w:ascii="Times New Roman" w:hAnsi="Times New Roman" w:cs="Times New Roman"/>
          <w:kern w:val="2"/>
          <w:sz w:val="21"/>
          <w:szCs w:val="21"/>
        </w:rPr>
        <w:t>中小企业划型标准规定</w:t>
      </w:r>
      <w:r>
        <w:rPr>
          <w:rFonts w:hint="eastAsia" w:ascii="Times New Roman" w:hAnsi="Times New Roman" w:cs="Times New Roman"/>
          <w:kern w:val="2"/>
          <w:sz w:val="21"/>
          <w:szCs w:val="21"/>
        </w:rPr>
        <w:t>》</w:t>
      </w:r>
      <w:r>
        <w:rPr>
          <w:rFonts w:ascii="Times New Roman" w:hAnsi="Times New Roman" w:cs="Times New Roman"/>
          <w:kern w:val="2"/>
          <w:sz w:val="21"/>
          <w:szCs w:val="21"/>
        </w:rPr>
        <w:t>各行业划型标准</w:t>
      </w:r>
    </w:p>
    <w:p w14:paraId="71F608D0">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（一）农、林、牧、渔业。营业收入20000万元以下的为中小微型企业。其中，营业收入500万元及以上的为中型企业，营业收入50万元及以上的为小型企业，营业收入50万元以下的为微型企业。</w:t>
      </w:r>
    </w:p>
    <w:p w14:paraId="491A78CB">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61D937">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A30E4C">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C02EE4">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074CE9">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AFE6F4">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56DC5D">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06BBA9">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455109">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098A12">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2423B3">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E7CE72">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27D13B">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B66FEDB">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DD00B7">
      <w:pPr>
        <w:widowControl w:val="0"/>
        <w:ind w:firstLine="420"/>
        <w:jc w:val="both"/>
        <w:rPr>
          <w:rFonts w:ascii="Times New Roman" w:hAnsi="Times New Roman" w:cs="Times New Roman"/>
          <w:kern w:val="2"/>
          <w:sz w:val="21"/>
          <w:szCs w:val="21"/>
        </w:rPr>
      </w:pPr>
      <w:r>
        <w:rPr>
          <w:rFonts w:ascii="Times New Roman" w:hAnsi="Times New Roman" w:cs="Times New Roman"/>
          <w:kern w:val="2"/>
          <w:sz w:val="21"/>
          <w:szCs w:val="21"/>
        </w:rPr>
        <w:t>（十六）其他未列明行业。从业人员300人以下的为中小微型企业。其中，从业人员100人及以上的为中型企业；从业人员10人及以上的为小型企业；从业人员10人以下的为微型企业。</w:t>
      </w:r>
    </w:p>
    <w:p w14:paraId="2D6C2088">
      <w:pPr>
        <w:spacing w:before="100" w:beforeAutospacing="1" w:after="100" w:afterAutospacing="1"/>
        <w:rPr>
          <w:rFonts w:ascii="Calibri" w:hAnsi="Calibri" w:cs="Calibri"/>
          <w:b/>
          <w:bCs/>
          <w:color w:val="000000"/>
          <w:szCs w:val="21"/>
        </w:rPr>
      </w:pPr>
      <w:r>
        <w:rPr>
          <w:rFonts w:hint="eastAsia"/>
          <w:color w:val="000000"/>
          <w:sz w:val="21"/>
          <w:szCs w:val="21"/>
        </w:rPr>
        <w:br w:type="page"/>
      </w:r>
      <w:r>
        <w:rPr>
          <w:rFonts w:hint="eastAsia" w:ascii="Calibri" w:hAnsi="Calibri" w:cs="Calibri"/>
          <w:b/>
          <w:bCs/>
          <w:color w:val="000000"/>
          <w:szCs w:val="21"/>
        </w:rPr>
        <w:t>附件</w:t>
      </w:r>
      <w:r>
        <w:rPr>
          <w:rFonts w:ascii="Calibri" w:hAnsi="Calibri" w:cs="Calibri"/>
          <w:b/>
          <w:bCs/>
          <w:color w:val="000000"/>
          <w:szCs w:val="21"/>
        </w:rPr>
        <w:t>10</w:t>
      </w:r>
    </w:p>
    <w:p w14:paraId="3840F683">
      <w:pPr>
        <w:widowControl w:val="0"/>
        <w:spacing w:after="80"/>
        <w:ind w:firstLine="422"/>
        <w:contextualSpacing/>
        <w:jc w:val="center"/>
        <w:rPr>
          <w:rFonts w:ascii="Calibri" w:hAnsi="Calibri" w:cs="Calibri"/>
          <w:spacing w:val="-10"/>
          <w:kern w:val="28"/>
          <w:sz w:val="21"/>
          <w:szCs w:val="21"/>
        </w:rPr>
      </w:pPr>
      <w:r>
        <w:rPr>
          <w:rFonts w:ascii="Calibri" w:hAnsi="Calibri" w:cs="Calibri"/>
          <w:spacing w:val="-10"/>
          <w:kern w:val="28"/>
          <w:sz w:val="21"/>
          <w:szCs w:val="21"/>
        </w:rPr>
        <w:t>残疾人福利性单位声明函（格式）（如有请提供）</w:t>
      </w:r>
    </w:p>
    <w:p w14:paraId="735F5346">
      <w:pPr>
        <w:widowControl w:val="0"/>
        <w:spacing w:line="588" w:lineRule="exact"/>
        <w:ind w:firstLine="444" w:firstLineChars="200"/>
        <w:jc w:val="both"/>
        <w:rPr>
          <w:rFonts w:ascii="Calibri" w:hAnsi="Calibri" w:cs="Calibri"/>
          <w:spacing w:val="6"/>
          <w:kern w:val="2"/>
          <w:sz w:val="21"/>
          <w:szCs w:val="21"/>
        </w:rPr>
      </w:pPr>
      <w:r>
        <w:rPr>
          <w:rFonts w:ascii="Calibri" w:hAnsi="Calibri" w:cs="Calibri"/>
          <w:spacing w:val="6"/>
          <w:kern w:val="2"/>
          <w:sz w:val="21"/>
          <w:szCs w:val="21"/>
        </w:rPr>
        <w:t>本单位郑重声明，根据《财政部 民政部 中国残疾人联合会关于促进残疾人就业政府采购政策的通知》（财库</w:t>
      </w:r>
      <w:r>
        <w:rPr>
          <w:rFonts w:ascii="Calibri" w:hAnsi="Calibri" w:cs="Calibri"/>
          <w:kern w:val="2"/>
          <w:sz w:val="21"/>
          <w:szCs w:val="21"/>
        </w:rPr>
        <w:t>〔2017〕 141</w:t>
      </w:r>
      <w:r>
        <w:rPr>
          <w:rFonts w:ascii="Calibri" w:hAnsi="Calibri" w:cs="Calibri"/>
          <w:spacing w:val="6"/>
          <w:kern w:val="2"/>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C11B60">
      <w:pPr>
        <w:widowControl w:val="0"/>
        <w:spacing w:line="588" w:lineRule="exact"/>
        <w:ind w:firstLine="444" w:firstLineChars="200"/>
        <w:jc w:val="both"/>
        <w:rPr>
          <w:rFonts w:ascii="Calibri" w:hAnsi="Calibri" w:cs="Calibri"/>
          <w:spacing w:val="6"/>
          <w:kern w:val="2"/>
          <w:sz w:val="21"/>
          <w:szCs w:val="21"/>
        </w:rPr>
      </w:pPr>
      <w:r>
        <w:rPr>
          <w:rFonts w:ascii="Calibri" w:hAnsi="Calibri" w:cs="Calibri"/>
          <w:spacing w:val="6"/>
          <w:kern w:val="2"/>
          <w:sz w:val="21"/>
          <w:szCs w:val="21"/>
        </w:rPr>
        <w:t>本单位对上述声明的真实性负责。如有虚假，将依法承担相应责任。</w:t>
      </w:r>
    </w:p>
    <w:p w14:paraId="11B9784C">
      <w:pPr>
        <w:widowControl w:val="0"/>
        <w:spacing w:line="588" w:lineRule="exact"/>
        <w:ind w:firstLine="444" w:firstLineChars="200"/>
        <w:jc w:val="both"/>
        <w:rPr>
          <w:rFonts w:ascii="Calibri" w:hAnsi="Calibri" w:cs="Calibri"/>
          <w:spacing w:val="6"/>
          <w:kern w:val="2"/>
          <w:sz w:val="21"/>
          <w:szCs w:val="21"/>
        </w:rPr>
      </w:pPr>
    </w:p>
    <w:p w14:paraId="28DC05E7">
      <w:pPr>
        <w:spacing w:line="360" w:lineRule="auto"/>
        <w:ind w:left="684" w:leftChars="285"/>
        <w:rPr>
          <w:rFonts w:ascii="Calibri" w:hAnsi="Calibri" w:cs="Calibri"/>
          <w:sz w:val="21"/>
          <w:szCs w:val="21"/>
        </w:rPr>
      </w:pPr>
      <w:r>
        <w:rPr>
          <w:rFonts w:ascii="Calibri" w:hAnsi="Calibri" w:cs="Calibri"/>
          <w:sz w:val="21"/>
          <w:szCs w:val="21"/>
        </w:rPr>
        <w:t>投标人名称（盖章）：</w:t>
      </w:r>
    </w:p>
    <w:p w14:paraId="292DA27A">
      <w:pPr>
        <w:spacing w:line="360" w:lineRule="auto"/>
        <w:ind w:left="684" w:leftChars="285"/>
        <w:rPr>
          <w:rFonts w:ascii="Calibri" w:hAnsi="Calibri" w:cs="Calibri"/>
          <w:sz w:val="21"/>
          <w:szCs w:val="21"/>
        </w:rPr>
      </w:pPr>
      <w:r>
        <w:rPr>
          <w:rFonts w:ascii="Calibri" w:hAnsi="Calibri" w:cs="Calibri"/>
          <w:sz w:val="21"/>
          <w:szCs w:val="21"/>
        </w:rPr>
        <w:t>日期： 年  月  日</w:t>
      </w:r>
    </w:p>
    <w:p w14:paraId="404B0229">
      <w:pPr>
        <w:widowControl w:val="0"/>
        <w:snapToGrid w:val="0"/>
        <w:spacing w:line="360" w:lineRule="auto"/>
        <w:rPr>
          <w:rFonts w:ascii="Calibri" w:hAnsi="Calibri" w:cs="Calibri"/>
          <w:b/>
          <w:kern w:val="2"/>
          <w:sz w:val="21"/>
          <w:szCs w:val="21"/>
        </w:rPr>
      </w:pPr>
    </w:p>
    <w:p w14:paraId="56C4627F">
      <w:pPr>
        <w:widowControl w:val="0"/>
        <w:snapToGrid w:val="0"/>
        <w:spacing w:line="360" w:lineRule="auto"/>
        <w:rPr>
          <w:rFonts w:ascii="Calibri" w:hAnsi="Calibri" w:cs="Calibri"/>
          <w:b/>
          <w:sz w:val="21"/>
          <w:szCs w:val="21"/>
          <w:u w:val="single"/>
        </w:rPr>
      </w:pPr>
      <w:r>
        <w:rPr>
          <w:rFonts w:ascii="Calibri" w:hAnsi="Calibri" w:cs="Calibri"/>
          <w:b/>
          <w:kern w:val="2"/>
          <w:sz w:val="21"/>
          <w:szCs w:val="21"/>
        </w:rPr>
        <w:t>说明：</w:t>
      </w:r>
      <w:r>
        <w:rPr>
          <w:rFonts w:ascii="Calibri" w:hAnsi="Calibri" w:cs="Calibri"/>
          <w:b/>
          <w:sz w:val="21"/>
          <w:szCs w:val="21"/>
          <w:u w:val="single"/>
        </w:rPr>
        <w:t>若中标，本声明函作为中标公告的一部分进行公示</w:t>
      </w:r>
      <w:r>
        <w:rPr>
          <w:rFonts w:ascii="Calibri" w:hAnsi="Calibri" w:cs="Calibri"/>
          <w:b/>
          <w:kern w:val="2"/>
          <w:sz w:val="21"/>
          <w:szCs w:val="21"/>
          <w:u w:val="single"/>
        </w:rPr>
        <w:t>，接受社会监督</w:t>
      </w:r>
      <w:r>
        <w:rPr>
          <w:rFonts w:ascii="Calibri" w:hAnsi="Calibri" w:cs="Calibri"/>
          <w:b/>
          <w:sz w:val="21"/>
          <w:szCs w:val="21"/>
          <w:u w:val="single"/>
        </w:rPr>
        <w:t>，请如实填写。如投标人不符合残疾人福利性单位条件，无需填写本声明。</w:t>
      </w:r>
    </w:p>
    <w:p w14:paraId="1A970E40">
      <w:pPr>
        <w:widowControl w:val="0"/>
        <w:snapToGrid w:val="0"/>
        <w:spacing w:line="360" w:lineRule="auto"/>
        <w:rPr>
          <w:rFonts w:ascii="Calibri" w:hAnsi="Calibri" w:cs="Calibri"/>
          <w:kern w:val="2"/>
          <w:sz w:val="21"/>
          <w:szCs w:val="21"/>
        </w:rPr>
      </w:pPr>
    </w:p>
    <w:p w14:paraId="4E7B6C3F">
      <w:pPr>
        <w:widowControl w:val="0"/>
        <w:snapToGrid w:val="0"/>
        <w:spacing w:line="360" w:lineRule="auto"/>
        <w:rPr>
          <w:rFonts w:ascii="Calibri" w:hAnsi="Calibri" w:cs="Calibri"/>
          <w:kern w:val="2"/>
          <w:sz w:val="21"/>
          <w:szCs w:val="21"/>
        </w:rPr>
      </w:pPr>
      <w:r>
        <w:rPr>
          <w:rFonts w:ascii="Calibri" w:hAnsi="Calibri" w:cs="Calibri"/>
          <w:kern w:val="2"/>
          <w:sz w:val="21"/>
          <w:szCs w:val="21"/>
        </w:rPr>
        <w:t>附：《财政部 民政部 中国残疾人联合会关于促进残疾人就业政府采购政策的通知》</w:t>
      </w:r>
    </w:p>
    <w:p w14:paraId="141E5789">
      <w:pPr>
        <w:widowControl w:val="0"/>
        <w:snapToGrid w:val="0"/>
        <w:spacing w:line="360" w:lineRule="auto"/>
        <w:rPr>
          <w:rFonts w:ascii="Calibri" w:hAnsi="Calibri" w:cs="Calibri"/>
          <w:kern w:val="2"/>
          <w:sz w:val="21"/>
          <w:szCs w:val="21"/>
        </w:rPr>
      </w:pPr>
      <w:r>
        <w:rPr>
          <w:rFonts w:ascii="Calibri" w:hAnsi="Calibri" w:cs="Calibri"/>
          <w:kern w:val="2"/>
          <w:sz w:val="21"/>
          <w:szCs w:val="21"/>
        </w:rPr>
        <w:t>享受政府采购支持政策的残疾人福利性单位应当同时满足以下条件：</w:t>
      </w:r>
    </w:p>
    <w:p w14:paraId="0D7D748E">
      <w:pPr>
        <w:widowControl w:val="0"/>
        <w:snapToGrid w:val="0"/>
        <w:spacing w:line="360" w:lineRule="auto"/>
        <w:rPr>
          <w:rFonts w:ascii="Calibri" w:hAnsi="Calibri" w:cs="Calibri"/>
          <w:kern w:val="2"/>
          <w:sz w:val="21"/>
          <w:szCs w:val="21"/>
        </w:rPr>
      </w:pPr>
      <w:r>
        <w:rPr>
          <w:rFonts w:ascii="Calibri" w:hAnsi="Calibri" w:cs="Calibri"/>
          <w:kern w:val="2"/>
          <w:sz w:val="21"/>
          <w:szCs w:val="21"/>
        </w:rPr>
        <w:t>（1）安置的残疾人占本单位在职职工人数的比例不低于25%（含25%），并且安置的残疾人人数不少于10人（含10人）；</w:t>
      </w:r>
    </w:p>
    <w:p w14:paraId="4A1F7F1A">
      <w:pPr>
        <w:widowControl w:val="0"/>
        <w:snapToGrid w:val="0"/>
        <w:spacing w:line="360" w:lineRule="auto"/>
        <w:rPr>
          <w:rFonts w:ascii="Calibri" w:hAnsi="Calibri" w:cs="Calibri"/>
          <w:kern w:val="2"/>
          <w:sz w:val="21"/>
          <w:szCs w:val="21"/>
        </w:rPr>
      </w:pPr>
      <w:r>
        <w:rPr>
          <w:rFonts w:ascii="Calibri" w:hAnsi="Calibri" w:cs="Calibri"/>
          <w:kern w:val="2"/>
          <w:sz w:val="21"/>
          <w:szCs w:val="21"/>
        </w:rPr>
        <w:t>（2）依法与安置的每位残疾人签订了一年以上（含一年）的劳动合同或服务协议；</w:t>
      </w:r>
    </w:p>
    <w:p w14:paraId="1417BEFF">
      <w:pPr>
        <w:widowControl w:val="0"/>
        <w:snapToGrid w:val="0"/>
        <w:spacing w:line="360" w:lineRule="auto"/>
        <w:rPr>
          <w:rFonts w:ascii="Calibri" w:hAnsi="Calibri" w:cs="Calibri"/>
          <w:kern w:val="2"/>
          <w:sz w:val="21"/>
          <w:szCs w:val="21"/>
        </w:rPr>
      </w:pPr>
      <w:r>
        <w:rPr>
          <w:rFonts w:ascii="Calibri" w:hAnsi="Calibri" w:cs="Calibri"/>
          <w:kern w:val="2"/>
          <w:sz w:val="21"/>
          <w:szCs w:val="21"/>
        </w:rPr>
        <w:t>（3）为安置的每位残疾人按月足额缴纳了基本养老保险、基本医疗保险、失业保险、工伤保险和生育保险等社会保险费；</w:t>
      </w:r>
    </w:p>
    <w:p w14:paraId="51A2C6F5">
      <w:pPr>
        <w:widowControl w:val="0"/>
        <w:snapToGrid w:val="0"/>
        <w:spacing w:line="360" w:lineRule="auto"/>
        <w:rPr>
          <w:rFonts w:ascii="Calibri" w:hAnsi="Calibri" w:cs="Calibri"/>
          <w:kern w:val="2"/>
          <w:sz w:val="21"/>
          <w:szCs w:val="21"/>
        </w:rPr>
      </w:pPr>
      <w:r>
        <w:rPr>
          <w:rFonts w:ascii="Calibri" w:hAnsi="Calibri" w:cs="Calibri"/>
          <w:kern w:val="2"/>
          <w:sz w:val="21"/>
          <w:szCs w:val="21"/>
        </w:rPr>
        <w:t>（4）通过银行等金融机构向安置的每位残疾人，按月支付了不低于单位所在区县适用的经省级人民政府批准的月最低工资标准的工资；</w:t>
      </w:r>
    </w:p>
    <w:p w14:paraId="104FC667">
      <w:pPr>
        <w:widowControl w:val="0"/>
        <w:snapToGrid w:val="0"/>
        <w:spacing w:line="360" w:lineRule="auto"/>
        <w:rPr>
          <w:rFonts w:ascii="Calibri" w:hAnsi="Calibri" w:cs="Calibri"/>
          <w:kern w:val="2"/>
          <w:sz w:val="21"/>
          <w:szCs w:val="21"/>
        </w:rPr>
      </w:pPr>
      <w:r>
        <w:rPr>
          <w:rFonts w:ascii="Calibri" w:hAnsi="Calibri" w:cs="Calibri"/>
          <w:kern w:val="2"/>
          <w:sz w:val="21"/>
          <w:szCs w:val="21"/>
        </w:rPr>
        <w:t>（5）提供本单位制造的货物、承担的工程或者服务（以下简称产品），或者提供其他残疾人福利性单位制造的货物（不包括使用非残疾人福利性单位注册商标的货物）。</w:t>
      </w:r>
    </w:p>
    <w:p w14:paraId="2A3A8611">
      <w:pPr>
        <w:widowControl w:val="0"/>
        <w:snapToGrid w:val="0"/>
        <w:spacing w:line="360" w:lineRule="auto"/>
        <w:rPr>
          <w:rFonts w:ascii="Calibri" w:hAnsi="Calibri" w:cs="Calibri"/>
          <w:kern w:val="2"/>
          <w:sz w:val="21"/>
          <w:szCs w:val="21"/>
        </w:rPr>
      </w:pPr>
      <w:r>
        <w:rPr>
          <w:rFonts w:ascii="Calibri" w:hAnsi="Calibri" w:cs="Calibri"/>
          <w:kern w:val="2"/>
          <w:sz w:val="21"/>
          <w:szCs w:val="21"/>
        </w:rPr>
        <w:t>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27D0B8">
      <w:pPr>
        <w:widowControl w:val="0"/>
        <w:spacing w:before="240" w:after="60" w:line="360" w:lineRule="auto"/>
        <w:ind w:firstLine="640" w:firstLineChars="200"/>
        <w:jc w:val="center"/>
        <w:outlineLvl w:val="0"/>
        <w:rPr>
          <w:rFonts w:ascii="Arial" w:hAnsi="Arial"/>
          <w:kern w:val="2"/>
          <w:sz w:val="32"/>
          <w:szCs w:val="21"/>
          <w:lang w:val="zh-CN"/>
        </w:rPr>
      </w:pPr>
    </w:p>
    <w:p w14:paraId="75F8F7AF">
      <w:pPr>
        <w:rPr>
          <w:rFonts w:ascii="Calibri" w:hAnsi="Calibri" w:cs="Calibri"/>
          <w:b/>
          <w:sz w:val="21"/>
          <w:szCs w:val="21"/>
        </w:rPr>
      </w:pPr>
      <w:r>
        <w:rPr>
          <w:rFonts w:ascii="Calibri" w:hAnsi="Calibri" w:cs="Calibri"/>
          <w:b/>
          <w:sz w:val="21"/>
          <w:szCs w:val="21"/>
        </w:rPr>
        <w:br w:type="page"/>
      </w:r>
    </w:p>
    <w:p w14:paraId="6692318A">
      <w:pPr>
        <w:spacing w:before="100" w:beforeAutospacing="1" w:after="100" w:afterAutospacing="1"/>
        <w:rPr>
          <w:rFonts w:ascii="Calibri" w:hAnsi="Calibri" w:cs="Calibri"/>
          <w:b/>
          <w:sz w:val="21"/>
          <w:szCs w:val="21"/>
        </w:rPr>
      </w:pPr>
      <w:r>
        <w:rPr>
          <w:rFonts w:hint="eastAsia" w:ascii="Calibri" w:hAnsi="Calibri" w:cs="Calibri"/>
          <w:b/>
          <w:sz w:val="21"/>
          <w:szCs w:val="21"/>
        </w:rPr>
        <w:t>附件</w:t>
      </w:r>
      <w:r>
        <w:rPr>
          <w:rFonts w:ascii="Calibri" w:hAnsi="Calibri" w:cs="Calibri"/>
          <w:b/>
          <w:sz w:val="21"/>
          <w:szCs w:val="21"/>
        </w:rPr>
        <w:t>11</w:t>
      </w:r>
    </w:p>
    <w:p w14:paraId="10562EE9">
      <w:pPr>
        <w:spacing w:before="100" w:beforeAutospacing="1" w:after="100" w:afterAutospacing="1"/>
        <w:jc w:val="center"/>
        <w:rPr>
          <w:rFonts w:ascii="Calibri" w:hAnsi="Calibri" w:cs="Calibri"/>
          <w:b/>
          <w:szCs w:val="21"/>
        </w:rPr>
      </w:pPr>
      <w:r>
        <w:rPr>
          <w:rFonts w:ascii="Calibri" w:hAnsi="Calibri" w:cs="Calibri"/>
          <w:b/>
          <w:szCs w:val="21"/>
        </w:rPr>
        <w:t>供应商书面声明</w:t>
      </w:r>
    </w:p>
    <w:p w14:paraId="3077C557">
      <w:pPr>
        <w:spacing w:line="312" w:lineRule="auto"/>
        <w:rPr>
          <w:rFonts w:ascii="Calibri" w:hAnsi="Calibri" w:cs="Calibri"/>
          <w:kern w:val="2"/>
          <w:sz w:val="21"/>
          <w:szCs w:val="21"/>
        </w:rPr>
      </w:pPr>
    </w:p>
    <w:p w14:paraId="2EC44222">
      <w:pPr>
        <w:spacing w:line="312" w:lineRule="auto"/>
        <w:rPr>
          <w:rFonts w:ascii="Calibri" w:hAnsi="Calibri" w:cs="Calibri"/>
          <w:kern w:val="2"/>
        </w:rPr>
      </w:pPr>
    </w:p>
    <w:p w14:paraId="2A1DDBC1">
      <w:pPr>
        <w:spacing w:line="312" w:lineRule="auto"/>
        <w:rPr>
          <w:rFonts w:ascii="Calibri" w:hAnsi="Calibri" w:cs="Calibri"/>
          <w:kern w:val="2"/>
        </w:rPr>
      </w:pPr>
      <w:r>
        <w:rPr>
          <w:rFonts w:ascii="Calibri" w:hAnsi="Calibri" w:cs="Calibri"/>
        </w:rPr>
        <w:t>致：</w:t>
      </w:r>
      <w:r>
        <w:rPr>
          <w:rFonts w:ascii="Calibri" w:hAnsi="Calibri" w:cs="Calibri"/>
          <w:u w:val="single"/>
        </w:rPr>
        <w:t xml:space="preserve">    （招标人）             </w:t>
      </w:r>
    </w:p>
    <w:p w14:paraId="784C6D3C">
      <w:pPr>
        <w:spacing w:line="312" w:lineRule="auto"/>
        <w:rPr>
          <w:rFonts w:ascii="Calibri" w:hAnsi="Calibri" w:cs="Calibri"/>
          <w:kern w:val="2"/>
        </w:rPr>
      </w:pPr>
    </w:p>
    <w:p w14:paraId="29EC8DCB">
      <w:pPr>
        <w:widowControl w:val="0"/>
        <w:spacing w:line="500" w:lineRule="exact"/>
        <w:ind w:firstLine="480" w:firstLineChars="200"/>
        <w:jc w:val="both"/>
        <w:rPr>
          <w:rFonts w:ascii="Calibri" w:hAnsi="Calibri" w:cs="Calibri"/>
          <w:kern w:val="2"/>
        </w:rPr>
      </w:pPr>
      <w:r>
        <w:rPr>
          <w:rFonts w:ascii="Calibri" w:hAnsi="Calibri" w:cs="Calibri"/>
          <w:kern w:val="2"/>
        </w:rPr>
        <w:t>我公司承诺已自查，在参加本项目政府采购活动中未违反《中华人民共和国政府采购法实施条例》第十八条 “单位负责人为同一人或者存在直接控股、管理关系的不同供应商，不得参加同一合同项下的政府采购活动。</w:t>
      </w:r>
    </w:p>
    <w:p w14:paraId="6D53CE29">
      <w:pPr>
        <w:widowControl w:val="0"/>
        <w:spacing w:line="500" w:lineRule="exact"/>
        <w:ind w:firstLine="480" w:firstLineChars="200"/>
        <w:jc w:val="both"/>
        <w:rPr>
          <w:rFonts w:ascii="Calibri" w:hAnsi="Calibri" w:cs="Calibri"/>
          <w:kern w:val="2"/>
        </w:rPr>
      </w:pPr>
      <w:r>
        <w:rPr>
          <w:rFonts w:ascii="Calibri" w:hAnsi="Calibri" w:cs="Calibri"/>
          <w:kern w:val="2"/>
        </w:rPr>
        <w:t>为采购项目提供整体设计、规范编制或者项目管理、监理、检测等服务的供应商，不得再参加该采购项目的其他采购活动。”</w:t>
      </w:r>
    </w:p>
    <w:p w14:paraId="2986D337">
      <w:pPr>
        <w:spacing w:line="312" w:lineRule="auto"/>
        <w:ind w:firstLine="570"/>
        <w:rPr>
          <w:rFonts w:ascii="Calibri" w:hAnsi="Calibri" w:cs="Calibri"/>
          <w:kern w:val="2"/>
        </w:rPr>
      </w:pPr>
    </w:p>
    <w:p w14:paraId="39EF49B8">
      <w:pPr>
        <w:widowControl w:val="0"/>
        <w:spacing w:line="500" w:lineRule="exact"/>
        <w:ind w:firstLine="480" w:firstLineChars="200"/>
        <w:jc w:val="both"/>
        <w:rPr>
          <w:rFonts w:ascii="Calibri" w:hAnsi="Calibri" w:cs="Calibri"/>
          <w:kern w:val="2"/>
        </w:rPr>
      </w:pPr>
      <w:r>
        <w:rPr>
          <w:rFonts w:ascii="Calibri" w:hAnsi="Calibri" w:cs="Calibri"/>
          <w:kern w:val="2"/>
        </w:rPr>
        <w:t>特此声明。</w:t>
      </w:r>
    </w:p>
    <w:p w14:paraId="33A22ABC">
      <w:pPr>
        <w:spacing w:line="312" w:lineRule="auto"/>
        <w:rPr>
          <w:rFonts w:ascii="Calibri" w:hAnsi="Calibri" w:cs="Calibri"/>
          <w:kern w:val="2"/>
        </w:rPr>
      </w:pPr>
    </w:p>
    <w:p w14:paraId="3C38D2ED">
      <w:pPr>
        <w:spacing w:line="312" w:lineRule="auto"/>
        <w:rPr>
          <w:rFonts w:ascii="Calibri" w:hAnsi="Calibri" w:cs="Calibri"/>
          <w:kern w:val="2"/>
        </w:rPr>
      </w:pPr>
    </w:p>
    <w:p w14:paraId="30898647">
      <w:pPr>
        <w:spacing w:line="312" w:lineRule="auto"/>
        <w:rPr>
          <w:rFonts w:ascii="Calibri" w:hAnsi="Calibri" w:cs="Calibri"/>
          <w:kern w:val="2"/>
        </w:rPr>
      </w:pPr>
    </w:p>
    <w:p w14:paraId="31AB20F7">
      <w:pPr>
        <w:spacing w:line="312" w:lineRule="auto"/>
        <w:rPr>
          <w:rFonts w:ascii="Calibri" w:hAnsi="Calibri" w:cs="Calibri"/>
          <w:kern w:val="2"/>
        </w:rPr>
      </w:pPr>
    </w:p>
    <w:p w14:paraId="2F72D6E6">
      <w:pPr>
        <w:spacing w:line="312" w:lineRule="auto"/>
        <w:rPr>
          <w:rFonts w:ascii="Calibri" w:hAnsi="Calibri" w:cs="Calibri"/>
          <w:kern w:val="2"/>
        </w:rPr>
      </w:pPr>
    </w:p>
    <w:p w14:paraId="1E39B497">
      <w:pPr>
        <w:spacing w:line="312" w:lineRule="auto"/>
        <w:rPr>
          <w:rFonts w:ascii="Calibri" w:hAnsi="Calibri" w:cs="Calibri"/>
          <w:kern w:val="2"/>
        </w:rPr>
      </w:pPr>
    </w:p>
    <w:p w14:paraId="3A840093">
      <w:pPr>
        <w:widowControl w:val="0"/>
        <w:spacing w:line="500" w:lineRule="exact"/>
        <w:jc w:val="both"/>
        <w:rPr>
          <w:rFonts w:ascii="Calibri" w:hAnsi="Calibri" w:cs="Calibri"/>
          <w:kern w:val="2"/>
          <w:u w:val="single"/>
        </w:rPr>
      </w:pPr>
      <w:r>
        <w:rPr>
          <w:rFonts w:ascii="Calibri" w:hAnsi="Calibri" w:cs="Calibri"/>
          <w:kern w:val="2"/>
        </w:rPr>
        <w:t>投标人（公章）：</w:t>
      </w:r>
      <w:r>
        <w:rPr>
          <w:rFonts w:ascii="Calibri" w:hAnsi="Calibri" w:cs="Calibri"/>
          <w:kern w:val="2"/>
          <w:u w:val="single"/>
        </w:rPr>
        <w:t xml:space="preserve">                             </w:t>
      </w:r>
    </w:p>
    <w:p w14:paraId="54C5FDB9">
      <w:pPr>
        <w:widowControl w:val="0"/>
        <w:spacing w:line="500" w:lineRule="exact"/>
        <w:jc w:val="both"/>
        <w:rPr>
          <w:rFonts w:ascii="Calibri" w:hAnsi="Calibri" w:cs="Calibri"/>
          <w:kern w:val="2"/>
          <w:u w:val="single"/>
        </w:rPr>
      </w:pPr>
      <w:r>
        <w:rPr>
          <w:rFonts w:ascii="Calibri" w:hAnsi="Calibri" w:cs="Calibri"/>
          <w:kern w:val="2"/>
        </w:rPr>
        <w:t>法定代表人或授权委托人</w:t>
      </w:r>
      <w:r>
        <w:rPr>
          <w:rFonts w:ascii="Calibri" w:hAnsi="Calibri" w:cs="Calibri"/>
          <w:bCs/>
        </w:rPr>
        <w:t>（签字或盖章）</w:t>
      </w:r>
      <w:r>
        <w:rPr>
          <w:rFonts w:ascii="Calibri" w:hAnsi="Calibri" w:cs="Calibri"/>
          <w:kern w:val="2"/>
        </w:rPr>
        <w:t>：</w:t>
      </w:r>
      <w:r>
        <w:rPr>
          <w:rFonts w:ascii="Calibri" w:hAnsi="Calibri" w:cs="Calibri"/>
          <w:kern w:val="2"/>
          <w:u w:val="single"/>
        </w:rPr>
        <w:t xml:space="preserve">                      </w:t>
      </w:r>
    </w:p>
    <w:p w14:paraId="3D522CE5">
      <w:pPr>
        <w:widowControl w:val="0"/>
        <w:spacing w:line="500" w:lineRule="exact"/>
        <w:jc w:val="both"/>
        <w:rPr>
          <w:rFonts w:ascii="Calibri" w:hAnsi="Calibri" w:cs="Calibri"/>
          <w:kern w:val="2"/>
        </w:rPr>
      </w:pPr>
      <w:r>
        <w:rPr>
          <w:rFonts w:ascii="Calibri" w:hAnsi="Calibri" w:cs="Calibri"/>
          <w:kern w:val="2"/>
        </w:rPr>
        <w:t>日期：</w:t>
      </w:r>
      <w:r>
        <w:rPr>
          <w:rFonts w:ascii="Calibri" w:hAnsi="Calibri" w:cs="Calibri"/>
          <w:kern w:val="2"/>
          <w:u w:val="single"/>
        </w:rPr>
        <w:t xml:space="preserve">      </w:t>
      </w:r>
      <w:r>
        <w:rPr>
          <w:rFonts w:ascii="Calibri" w:hAnsi="Calibri" w:cs="Calibri"/>
          <w:kern w:val="2"/>
        </w:rPr>
        <w:t>年</w:t>
      </w:r>
      <w:r>
        <w:rPr>
          <w:rFonts w:ascii="Calibri" w:hAnsi="Calibri" w:cs="Calibri"/>
          <w:kern w:val="2"/>
          <w:u w:val="single"/>
        </w:rPr>
        <w:t xml:space="preserve">      </w:t>
      </w:r>
      <w:r>
        <w:rPr>
          <w:rFonts w:ascii="Calibri" w:hAnsi="Calibri" w:cs="Calibri"/>
          <w:kern w:val="2"/>
        </w:rPr>
        <w:t>月</w:t>
      </w:r>
      <w:r>
        <w:rPr>
          <w:rFonts w:ascii="Calibri" w:hAnsi="Calibri" w:cs="Calibri"/>
          <w:kern w:val="2"/>
          <w:u w:val="single"/>
        </w:rPr>
        <w:t xml:space="preserve">      </w:t>
      </w:r>
      <w:r>
        <w:rPr>
          <w:rFonts w:ascii="Calibri" w:hAnsi="Calibri" w:cs="Calibri"/>
          <w:kern w:val="2"/>
        </w:rPr>
        <w:t>日</w:t>
      </w:r>
    </w:p>
    <w:p w14:paraId="3EA10C62">
      <w:pPr>
        <w:widowControl w:val="0"/>
        <w:jc w:val="center"/>
        <w:rPr>
          <w:rFonts w:hAnsi="Times New Roman" w:cs="Times New Roman"/>
          <w:kern w:val="2"/>
          <w:sz w:val="21"/>
        </w:rPr>
      </w:pPr>
    </w:p>
    <w:p w14:paraId="3DB8F6C1">
      <w:pPr>
        <w:pStyle w:val="980"/>
        <w:spacing w:before="0" w:after="0" w:line="312" w:lineRule="auto"/>
        <w:rPr>
          <w:bCs/>
        </w:rPr>
      </w:pPr>
    </w:p>
    <w:sectPr>
      <w:pgSz w:w="11906" w:h="16838"/>
      <w:pgMar w:top="1247" w:right="1247" w:bottom="1474" w:left="124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DINEngschrift">
    <w:altName w:val="Segoe Print"/>
    <w:panose1 w:val="00000000000000000000"/>
    <w:charset w:val="00"/>
    <w:family w:val="auto"/>
    <w:pitch w:val="default"/>
    <w:sig w:usb0="00000000" w:usb1="00000000" w:usb2="00000000" w:usb3="00000000" w:csb0="00000001" w:csb1="00000000"/>
  </w:font>
  <w:font w:name="Bembo">
    <w:altName w:val="Segoe Print"/>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GulimChe">
    <w:altName w:val="Malgun Gothic"/>
    <w:panose1 w:val="00000000000000000000"/>
    <w:charset w:val="81"/>
    <w:family w:val="modern"/>
    <w:pitch w:val="default"/>
    <w:sig w:usb0="00000000" w:usb1="00000000" w:usb2="00000030" w:usb3="00000000" w:csb0="0008009F" w:csb1="00000000"/>
  </w:font>
  <w:font w:name="MingLiU">
    <w:altName w:val="PMingLiU-ExtB"/>
    <w:panose1 w:val="02010609000101010101"/>
    <w:charset w:val="88"/>
    <w:family w:val="modern"/>
    <w:pitch w:val="default"/>
    <w:sig w:usb0="00000000" w:usb1="00000000" w:usb2="00000016" w:usb3="00000000" w:csb0="00100001" w:csb1="00000000"/>
  </w:font>
  <w:font w:name="Palatino">
    <w:altName w:val="Book Antiqua"/>
    <w:panose1 w:val="00000000000000000000"/>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roman"/>
    <w:pitch w:val="default"/>
    <w:sig w:usb0="00000000" w:usb1="00000000" w:usb2="00000030" w:usb3="00000000" w:csb0="0008009F" w:csb1="00000000"/>
  </w:font>
  <w:font w:name="FuturaA Bk BT">
    <w:altName w:val="Segoe Print"/>
    <w:panose1 w:val="00000000000000000000"/>
    <w:charset w:val="00"/>
    <w:family w:val="swiss"/>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6" w:usb3="00000000" w:csb0="00100001" w:csb1="00000000"/>
  </w:font>
  <w:font w:name="Adobe 黑体 Std R">
    <w:altName w:val="黑体"/>
    <w:panose1 w:val="00000000000000000000"/>
    <w:charset w:val="00"/>
    <w:family w:val="swiss"/>
    <w:pitch w:val="default"/>
    <w:sig w:usb0="00000000" w:usb1="00000000" w:usb2="00000016" w:usb3="00000000" w:csb0="00060007" w:csb1="00000000"/>
  </w:font>
  <w:font w:name="inherit">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Dotum">
    <w:altName w:val="Malgun Gothic"/>
    <w:panose1 w:val="020B0600000101010101"/>
    <w:charset w:val="81"/>
    <w:family w:val="moder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Book Antiqua">
    <w:panose1 w:val="020406020503050303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6D66">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C6A9">
    <w:pPr>
      <w:pStyle w:val="55"/>
      <w:jc w:val="center"/>
    </w:pPr>
    <w:r>
      <w:rPr>
        <w:rFonts w:hint="eastAsia" w:ascii="宋体" w:hAnsi="宋体"/>
      </w:rPr>
      <w:t>-</w:t>
    </w:r>
    <w:r>
      <w:rPr>
        <w:rFonts w:ascii="宋体" w:hAnsi="宋体"/>
      </w:rPr>
      <w:fldChar w:fldCharType="begin"/>
    </w:r>
    <w:r>
      <w:rPr>
        <w:rStyle w:val="102"/>
        <w:rFonts w:ascii="宋体" w:hAnsi="宋体"/>
      </w:rPr>
      <w:instrText xml:space="preserve"> PAGE </w:instrText>
    </w:r>
    <w:r>
      <w:rPr>
        <w:rFonts w:ascii="宋体" w:hAnsi="宋体"/>
      </w:rPr>
      <w:fldChar w:fldCharType="separate"/>
    </w:r>
    <w:r>
      <w:rPr>
        <w:rStyle w:val="102"/>
        <w:rFonts w:ascii="宋体" w:hAnsi="宋体"/>
      </w:rPr>
      <w:t>19</w:t>
    </w:r>
    <w:r>
      <w:rPr>
        <w:rFonts w:ascii="宋体" w:hAnsi="宋体"/>
      </w:rPr>
      <w:fldChar w:fldCharType="end"/>
    </w:r>
    <w:r>
      <w:rPr>
        <w:rStyle w:val="102"/>
        <w:rFonts w:hint="eastAsia" w:ascii="宋体" w:hAnsi="宋体"/>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6472A">
    <w:pPr>
      <w:jc w:val="center"/>
    </w:pPr>
    <w:r>
      <w:fldChar w:fldCharType="begin"/>
    </w:r>
    <w:r>
      <w:instrText xml:space="preserve">PAGE   \* MERGEFORMAT</w:instrText>
    </w:r>
    <w:r>
      <w:fldChar w:fldCharType="separate"/>
    </w:r>
    <w:r>
      <w:rPr>
        <w:lang w:val="zh-CN"/>
      </w:rPr>
      <w:t>78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AE1F">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2B31">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42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9D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21F8">
    <w:pPr>
      <w:pStyle w:val="57"/>
      <w:pBdr>
        <w:bottom w:val="none" w:color="auto" w:sz="0" w:space="4"/>
      </w:pBd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4">
    <w:nsid w:val="00000002"/>
    <w:multiLevelType w:val="singleLevel"/>
    <w:tmpl w:val="00000002"/>
    <w:lvl w:ilvl="0" w:tentative="0">
      <w:start w:val="1"/>
      <w:numFmt w:val="bullet"/>
      <w:pStyle w:val="926"/>
      <w:lvlText w:val=""/>
      <w:lvlJc w:val="left"/>
      <w:pPr>
        <w:tabs>
          <w:tab w:val="left" w:pos="780"/>
        </w:tabs>
        <w:ind w:left="780" w:hanging="360"/>
      </w:pPr>
      <w:rPr>
        <w:rFonts w:hint="default" w:ascii="Wingdings" w:hAnsi="Wingdings"/>
      </w:rPr>
    </w:lvl>
  </w:abstractNum>
  <w:abstractNum w:abstractNumId="5">
    <w:nsid w:val="00000003"/>
    <w:multiLevelType w:val="multilevel"/>
    <w:tmpl w:val="00000003"/>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565"/>
      <w:suff w:val="nothing"/>
      <w:lvlText w:val="%1%2　"/>
      <w:lvlJc w:val="left"/>
      <w:rPr>
        <w:rFonts w:hint="eastAsia" w:ascii="黑体" w:hAnsi="Times New Roman" w:eastAsia="黑体" w:cs="Times New Roman"/>
        <w:b/>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00000005"/>
    <w:multiLevelType w:val="multilevel"/>
    <w:tmpl w:val="00000005"/>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903"/>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6"/>
    <w:multiLevelType w:val="singleLevel"/>
    <w:tmpl w:val="00000006"/>
    <w:lvl w:ilvl="0" w:tentative="0">
      <w:start w:val="1"/>
      <w:numFmt w:val="bullet"/>
      <w:pStyle w:val="880"/>
      <w:lvlText w:val=""/>
      <w:lvlJc w:val="left"/>
      <w:pPr>
        <w:tabs>
          <w:tab w:val="left" w:pos="905"/>
        </w:tabs>
        <w:ind w:left="879" w:hanging="399"/>
      </w:pPr>
      <w:rPr>
        <w:rFonts w:hint="default" w:ascii="Wingdings" w:hAnsi="Wingdings"/>
      </w:rPr>
    </w:lvl>
  </w:abstractNum>
  <w:abstractNum w:abstractNumId="8">
    <w:nsid w:val="00000008"/>
    <w:multiLevelType w:val="multilevel"/>
    <w:tmpl w:val="00000008"/>
    <w:lvl w:ilvl="0" w:tentative="0">
      <w:start w:val="1"/>
      <w:numFmt w:val="bullet"/>
      <w:pStyle w:val="952"/>
      <w:lvlText w:val=""/>
      <w:lvlJc w:val="left"/>
      <w:pPr>
        <w:tabs>
          <w:tab w:val="left" w:pos="794"/>
        </w:tabs>
        <w:ind w:left="737" w:hanging="33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37B256E"/>
    <w:multiLevelType w:val="multilevel"/>
    <w:tmpl w:val="037B256E"/>
    <w:lvl w:ilvl="0" w:tentative="0">
      <w:start w:val="1"/>
      <w:numFmt w:val="chineseCountingThousand"/>
      <w:lvlText w:val="%1、"/>
      <w:lvlJc w:val="left"/>
      <w:pPr>
        <w:ind w:left="420" w:hanging="420"/>
      </w:pPr>
      <w:rPr>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4818AE"/>
    <w:multiLevelType w:val="multilevel"/>
    <w:tmpl w:val="074818AE"/>
    <w:lvl w:ilvl="0" w:tentative="0">
      <w:start w:val="1"/>
      <w:numFmt w:val="bullet"/>
      <w:pStyle w:val="536"/>
      <w:lvlText w:val=""/>
      <w:lvlJc w:val="left"/>
      <w:pPr>
        <w:tabs>
          <w:tab w:val="left" w:pos="-119"/>
        </w:tabs>
        <w:ind w:left="-119" w:hanging="420"/>
      </w:pPr>
      <w:rPr>
        <w:rFonts w:hint="default" w:ascii="Wingdings" w:hAnsi="Wingdings"/>
      </w:rPr>
    </w:lvl>
    <w:lvl w:ilvl="1" w:tentative="0">
      <w:start w:val="1"/>
      <w:numFmt w:val="decimal"/>
      <w:lvlText w:val="%2."/>
      <w:lvlJc w:val="left"/>
      <w:pPr>
        <w:tabs>
          <w:tab w:val="left" w:pos="301"/>
        </w:tabs>
        <w:ind w:left="301" w:hanging="420"/>
      </w:pPr>
      <w:rPr>
        <w:rFonts w:hint="default"/>
      </w:rPr>
    </w:lvl>
    <w:lvl w:ilvl="2" w:tentative="0">
      <w:start w:val="1"/>
      <w:numFmt w:val="bullet"/>
      <w:lvlText w:val=""/>
      <w:lvlJc w:val="left"/>
      <w:pPr>
        <w:tabs>
          <w:tab w:val="left" w:pos="721"/>
        </w:tabs>
        <w:ind w:left="721" w:hanging="420"/>
      </w:pPr>
      <w:rPr>
        <w:rFonts w:hint="default" w:ascii="Wingdings" w:hAnsi="Wingdings"/>
      </w:rPr>
    </w:lvl>
    <w:lvl w:ilvl="3" w:tentative="0">
      <w:start w:val="1"/>
      <w:numFmt w:val="bullet"/>
      <w:lvlText w:val=""/>
      <w:lvlJc w:val="left"/>
      <w:pPr>
        <w:tabs>
          <w:tab w:val="left" w:pos="1141"/>
        </w:tabs>
        <w:ind w:left="1141" w:hanging="420"/>
      </w:pPr>
      <w:rPr>
        <w:rFonts w:hint="default" w:ascii="Wingdings" w:hAnsi="Wingdings"/>
      </w:rPr>
    </w:lvl>
    <w:lvl w:ilvl="4" w:tentative="0">
      <w:start w:val="1"/>
      <w:numFmt w:val="bullet"/>
      <w:lvlText w:val=""/>
      <w:lvlJc w:val="left"/>
      <w:pPr>
        <w:tabs>
          <w:tab w:val="left" w:pos="1561"/>
        </w:tabs>
        <w:ind w:left="1561" w:hanging="420"/>
      </w:pPr>
      <w:rPr>
        <w:rFonts w:hint="default" w:ascii="Wingdings" w:hAnsi="Wingdings"/>
      </w:rPr>
    </w:lvl>
    <w:lvl w:ilvl="5" w:tentative="0">
      <w:start w:val="1"/>
      <w:numFmt w:val="bullet"/>
      <w:lvlText w:val=""/>
      <w:lvlJc w:val="left"/>
      <w:pPr>
        <w:tabs>
          <w:tab w:val="left" w:pos="1981"/>
        </w:tabs>
        <w:ind w:left="1981" w:hanging="420"/>
      </w:pPr>
      <w:rPr>
        <w:rFonts w:hint="default" w:ascii="Wingdings" w:hAnsi="Wingdings"/>
      </w:rPr>
    </w:lvl>
    <w:lvl w:ilvl="6" w:tentative="0">
      <w:start w:val="1"/>
      <w:numFmt w:val="bullet"/>
      <w:lvlText w:val=""/>
      <w:lvlJc w:val="left"/>
      <w:pPr>
        <w:tabs>
          <w:tab w:val="left" w:pos="2401"/>
        </w:tabs>
        <w:ind w:left="2401" w:hanging="420"/>
      </w:pPr>
      <w:rPr>
        <w:rFonts w:hint="default" w:ascii="Wingdings" w:hAnsi="Wingdings"/>
      </w:rPr>
    </w:lvl>
    <w:lvl w:ilvl="7" w:tentative="0">
      <w:start w:val="1"/>
      <w:numFmt w:val="bullet"/>
      <w:lvlText w:val=""/>
      <w:lvlJc w:val="left"/>
      <w:pPr>
        <w:tabs>
          <w:tab w:val="left" w:pos="2821"/>
        </w:tabs>
        <w:ind w:left="2821" w:hanging="420"/>
      </w:pPr>
      <w:rPr>
        <w:rFonts w:hint="default" w:ascii="Wingdings" w:hAnsi="Wingdings"/>
      </w:rPr>
    </w:lvl>
    <w:lvl w:ilvl="8" w:tentative="0">
      <w:start w:val="1"/>
      <w:numFmt w:val="bullet"/>
      <w:lvlText w:val=""/>
      <w:lvlJc w:val="left"/>
      <w:pPr>
        <w:tabs>
          <w:tab w:val="left" w:pos="3241"/>
        </w:tabs>
        <w:ind w:left="3241" w:hanging="420"/>
      </w:pPr>
      <w:rPr>
        <w:rFonts w:hint="default" w:ascii="Wingdings" w:hAnsi="Wingdings"/>
      </w:rPr>
    </w:lvl>
  </w:abstractNum>
  <w:abstractNum w:abstractNumId="11">
    <w:nsid w:val="07EC1672"/>
    <w:multiLevelType w:val="multilevel"/>
    <w:tmpl w:val="07EC1672"/>
    <w:lvl w:ilvl="0" w:tentative="0">
      <w:start w:val="1"/>
      <w:numFmt w:val="bullet"/>
      <w:pStyle w:val="70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C727CE2"/>
    <w:multiLevelType w:val="singleLevel"/>
    <w:tmpl w:val="1C727CE2"/>
    <w:lvl w:ilvl="0" w:tentative="0">
      <w:start w:val="1"/>
      <w:numFmt w:val="bullet"/>
      <w:pStyle w:val="412"/>
      <w:lvlText w:val=""/>
      <w:legacy w:legacy="1" w:legacySpace="0" w:legacyIndent="283"/>
      <w:lvlJc w:val="left"/>
      <w:pPr>
        <w:ind w:left="1417" w:hanging="283"/>
      </w:pPr>
      <w:rPr>
        <w:rFonts w:hint="default" w:ascii="Symbol" w:hAnsi="Symbol"/>
      </w:rPr>
    </w:lvl>
  </w:abstractNum>
  <w:abstractNum w:abstractNumId="13">
    <w:nsid w:val="1DBF78AC"/>
    <w:multiLevelType w:val="singleLevel"/>
    <w:tmpl w:val="1DBF78AC"/>
    <w:lvl w:ilvl="0" w:tentative="0">
      <w:start w:val="3"/>
      <w:numFmt w:val="chineseCounting"/>
      <w:suff w:val="space"/>
      <w:lvlText w:val="第%1部分"/>
      <w:lvlJc w:val="left"/>
      <w:rPr>
        <w:rFonts w:hint="eastAsia"/>
      </w:rPr>
    </w:lvl>
  </w:abstractNum>
  <w:abstractNum w:abstractNumId="14">
    <w:nsid w:val="1FE55DAC"/>
    <w:multiLevelType w:val="singleLevel"/>
    <w:tmpl w:val="1FE55DAC"/>
    <w:lvl w:ilvl="0" w:tentative="0">
      <w:start w:val="1"/>
      <w:numFmt w:val="bullet"/>
      <w:pStyle w:val="163"/>
      <w:lvlText w:val=""/>
      <w:lvlJc w:val="left"/>
      <w:pPr>
        <w:tabs>
          <w:tab w:val="left" w:pos="2211"/>
        </w:tabs>
        <w:ind w:left="2211" w:hanging="510"/>
      </w:pPr>
      <w:rPr>
        <w:rFonts w:hint="default" w:ascii="Wingdings" w:hAnsi="Wingdings"/>
        <w:sz w:val="13"/>
        <w:u w:val="none"/>
      </w:rPr>
    </w:lvl>
  </w:abstractNum>
  <w:abstractNum w:abstractNumId="15">
    <w:nsid w:val="234B2796"/>
    <w:multiLevelType w:val="multilevel"/>
    <w:tmpl w:val="234B2796"/>
    <w:lvl w:ilvl="0" w:tentative="0">
      <w:start w:val="1"/>
      <w:numFmt w:val="bullet"/>
      <w:pStyle w:val="236"/>
      <w:lvlText w:val=""/>
      <w:lvlJc w:val="left"/>
      <w:pPr>
        <w:tabs>
          <w:tab w:val="left" w:pos="340"/>
        </w:tabs>
        <w:ind w:left="340" w:hanging="34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5235A60"/>
    <w:multiLevelType w:val="multilevel"/>
    <w:tmpl w:val="25235A60"/>
    <w:lvl w:ilvl="0" w:tentative="0">
      <w:start w:val="1"/>
      <w:numFmt w:val="decimal"/>
      <w:suff w:val="nothing"/>
      <w:lvlText w:val="第%1章"/>
      <w:lvlJc w:val="left"/>
      <w:pPr>
        <w:ind w:left="425" w:hanging="425"/>
      </w:pPr>
      <w:rPr>
        <w:rFonts w:hint="eastAsia"/>
      </w:rPr>
    </w:lvl>
    <w:lvl w:ilvl="1" w:tentative="0">
      <w:start w:val="1"/>
      <w:numFmt w:val="decimal"/>
      <w:pStyle w:val="559"/>
      <w:suff w:val="nothing"/>
      <w:lvlText w:val="1.%2."/>
      <w:lvlJc w:val="left"/>
      <w:pPr>
        <w:ind w:left="369" w:hanging="369"/>
      </w:pPr>
      <w:rPr>
        <w:rFonts w:hint="eastAsia"/>
      </w:rPr>
    </w:lvl>
    <w:lvl w:ilvl="2" w:tentative="0">
      <w:start w:val="1"/>
      <w:numFmt w:val="decimal"/>
      <w:pStyle w:val="542"/>
      <w:suff w:val="nothing"/>
      <w:lvlText w:val="1.%2.%3."/>
      <w:lvlJc w:val="left"/>
      <w:pPr>
        <w:ind w:left="675" w:hanging="315"/>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suff w:val="nothing"/>
      <w:lvlText w:val="%1.%2.%3.%4.%5.%6."/>
      <w:lvlJc w:val="left"/>
      <w:pPr>
        <w:ind w:left="0" w:firstLine="0"/>
      </w:pPr>
      <w:rPr>
        <w:rFonts w:hint="eastAsia"/>
      </w:rPr>
    </w:lvl>
    <w:lvl w:ilvl="6" w:tentative="0">
      <w:start w:val="1"/>
      <w:numFmt w:val="decimal"/>
      <w:suff w:val="nothing"/>
      <w:lvlText w:val="%1.%2.%3.%4.%7"/>
      <w:lvlJc w:val="left"/>
      <w:pPr>
        <w:ind w:left="0" w:firstLine="0"/>
      </w:pPr>
      <w:rPr>
        <w:rFonts w:hint="eastAsia"/>
      </w:rPr>
    </w:lvl>
    <w:lvl w:ilvl="7" w:tentative="0">
      <w:start w:val="1"/>
      <w:numFmt w:val="decimal"/>
      <w:suff w:val="nothing"/>
      <w:lvlText w:val="%1.%2.%3.%4.%7.%8."/>
      <w:lvlJc w:val="left"/>
      <w:pPr>
        <w:ind w:left="0" w:firstLine="0"/>
      </w:pPr>
      <w:rPr>
        <w:rFonts w:hint="eastAsia"/>
      </w:rPr>
    </w:lvl>
    <w:lvl w:ilvl="8" w:tentative="0">
      <w:start w:val="1"/>
      <w:numFmt w:val="decimal"/>
      <w:suff w:val="nothing"/>
      <w:lvlText w:val="%1.%2.%3.%4.%5.%6.%7.%8.%9."/>
      <w:lvlJc w:val="left"/>
      <w:pPr>
        <w:ind w:left="3825" w:hanging="425"/>
      </w:pPr>
      <w:rPr>
        <w:rFonts w:hint="eastAsia"/>
      </w:rPr>
    </w:lvl>
  </w:abstractNum>
  <w:abstractNum w:abstractNumId="17">
    <w:nsid w:val="274114C3"/>
    <w:multiLevelType w:val="multilevel"/>
    <w:tmpl w:val="274114C3"/>
    <w:lvl w:ilvl="0" w:tentative="0">
      <w:start w:val="8"/>
      <w:numFmt w:val="decimal"/>
      <w:pStyle w:val="584"/>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626"/>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330639CE"/>
    <w:multiLevelType w:val="multilevel"/>
    <w:tmpl w:val="330639CE"/>
    <w:lvl w:ilvl="0" w:tentative="0">
      <w:start w:val="1"/>
      <w:numFmt w:val="bullet"/>
      <w:pStyle w:val="177"/>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379"/>
        </w:tabs>
        <w:ind w:left="1379" w:hanging="420"/>
      </w:pPr>
      <w:rPr>
        <w:rFonts w:hint="default" w:ascii="Wingdings" w:hAnsi="Wingdings"/>
      </w:rPr>
    </w:lvl>
    <w:lvl w:ilvl="2" w:tentative="0">
      <w:start w:val="1"/>
      <w:numFmt w:val="bullet"/>
      <w:lvlText w:val=""/>
      <w:lvlJc w:val="left"/>
      <w:pPr>
        <w:tabs>
          <w:tab w:val="left" w:pos="1799"/>
        </w:tabs>
        <w:ind w:left="1799" w:hanging="420"/>
      </w:pPr>
      <w:rPr>
        <w:rFonts w:hint="default" w:ascii="Wingdings" w:hAnsi="Wingdings"/>
      </w:rPr>
    </w:lvl>
    <w:lvl w:ilvl="3" w:tentative="0">
      <w:start w:val="1"/>
      <w:numFmt w:val="bullet"/>
      <w:lvlText w:val=""/>
      <w:lvlJc w:val="left"/>
      <w:pPr>
        <w:tabs>
          <w:tab w:val="left" w:pos="2219"/>
        </w:tabs>
        <w:ind w:left="2219" w:hanging="420"/>
      </w:pPr>
      <w:rPr>
        <w:rFonts w:hint="default" w:ascii="Wingdings" w:hAnsi="Wingdings"/>
      </w:rPr>
    </w:lvl>
    <w:lvl w:ilvl="4" w:tentative="0">
      <w:start w:val="1"/>
      <w:numFmt w:val="bullet"/>
      <w:lvlText w:val=""/>
      <w:lvlJc w:val="left"/>
      <w:pPr>
        <w:tabs>
          <w:tab w:val="left" w:pos="2639"/>
        </w:tabs>
        <w:ind w:left="2639" w:hanging="420"/>
      </w:pPr>
      <w:rPr>
        <w:rFonts w:hint="default" w:ascii="Wingdings" w:hAnsi="Wingdings"/>
      </w:rPr>
    </w:lvl>
    <w:lvl w:ilvl="5" w:tentative="0">
      <w:start w:val="1"/>
      <w:numFmt w:val="bullet"/>
      <w:lvlText w:val=""/>
      <w:lvlJc w:val="left"/>
      <w:pPr>
        <w:tabs>
          <w:tab w:val="left" w:pos="3059"/>
        </w:tabs>
        <w:ind w:left="3059" w:hanging="420"/>
      </w:pPr>
      <w:rPr>
        <w:rFonts w:hint="default" w:ascii="Wingdings" w:hAnsi="Wingdings"/>
      </w:rPr>
    </w:lvl>
    <w:lvl w:ilvl="6" w:tentative="0">
      <w:start w:val="1"/>
      <w:numFmt w:val="bullet"/>
      <w:lvlText w:val=""/>
      <w:lvlJc w:val="left"/>
      <w:pPr>
        <w:tabs>
          <w:tab w:val="left" w:pos="3479"/>
        </w:tabs>
        <w:ind w:left="3479" w:hanging="420"/>
      </w:pPr>
      <w:rPr>
        <w:rFonts w:hint="default" w:ascii="Wingdings" w:hAnsi="Wingdings"/>
      </w:rPr>
    </w:lvl>
    <w:lvl w:ilvl="7" w:tentative="0">
      <w:start w:val="1"/>
      <w:numFmt w:val="bullet"/>
      <w:lvlText w:val=""/>
      <w:lvlJc w:val="left"/>
      <w:pPr>
        <w:tabs>
          <w:tab w:val="left" w:pos="3899"/>
        </w:tabs>
        <w:ind w:left="3899" w:hanging="420"/>
      </w:pPr>
      <w:rPr>
        <w:rFonts w:hint="default" w:ascii="Wingdings" w:hAnsi="Wingdings"/>
      </w:rPr>
    </w:lvl>
    <w:lvl w:ilvl="8" w:tentative="0">
      <w:start w:val="1"/>
      <w:numFmt w:val="bullet"/>
      <w:lvlText w:val=""/>
      <w:lvlJc w:val="left"/>
      <w:pPr>
        <w:tabs>
          <w:tab w:val="left" w:pos="4319"/>
        </w:tabs>
        <w:ind w:left="4319" w:hanging="420"/>
      </w:pPr>
      <w:rPr>
        <w:rFonts w:hint="default" w:ascii="Wingdings" w:hAnsi="Wingdings"/>
      </w:rPr>
    </w:lvl>
  </w:abstractNum>
  <w:abstractNum w:abstractNumId="19">
    <w:nsid w:val="367F6A45"/>
    <w:multiLevelType w:val="multilevel"/>
    <w:tmpl w:val="367F6A45"/>
    <w:lvl w:ilvl="0" w:tentative="0">
      <w:start w:val="1"/>
      <w:numFmt w:val="decimal"/>
      <w:pStyle w:val="303"/>
      <w:lvlText w:val="%1."/>
      <w:lvlJc w:val="left"/>
      <w:pPr>
        <w:ind w:left="360" w:hanging="360"/>
      </w:pPr>
      <w:rPr>
        <w:rFonts w:hint="default"/>
      </w:rPr>
    </w:lvl>
    <w:lvl w:ilvl="1" w:tentative="0">
      <w:start w:val="1"/>
      <w:numFmt w:val="decimal"/>
      <w:lvlText w:val="%1.%2"/>
      <w:lvlJc w:val="left"/>
      <w:pPr>
        <w:tabs>
          <w:tab w:val="left" w:pos="432"/>
        </w:tabs>
        <w:ind w:left="432" w:hanging="432"/>
      </w:pPr>
      <w:rPr>
        <w:rFonts w:hint="default"/>
      </w:rPr>
    </w:lvl>
    <w:lvl w:ilvl="2" w:tentative="0">
      <w:start w:val="1"/>
      <w:numFmt w:val="lowerLetter"/>
      <w:lvlText w:val="%3."/>
      <w:lvlJc w:val="left"/>
      <w:pPr>
        <w:ind w:left="792" w:hanging="360"/>
      </w:pPr>
      <w:rPr>
        <w:rFonts w:hint="default"/>
      </w:rPr>
    </w:lvl>
    <w:lvl w:ilvl="3" w:tentative="0">
      <w:start w:val="1"/>
      <w:numFmt w:val="lowerRoman"/>
      <w:lvlText w:val="%4."/>
      <w:lvlJc w:val="left"/>
      <w:pPr>
        <w:ind w:left="1152" w:hanging="360"/>
      </w:pPr>
      <w:rPr>
        <w:rFonts w:hint="default"/>
      </w:rPr>
    </w:lvl>
    <w:lvl w:ilvl="4" w:tentative="0">
      <w:start w:val="1"/>
      <w:numFmt w:val="lowerLetter"/>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0">
    <w:nsid w:val="3BCE1506"/>
    <w:multiLevelType w:val="singleLevel"/>
    <w:tmpl w:val="3BCE1506"/>
    <w:lvl w:ilvl="0" w:tentative="0">
      <w:start w:val="1"/>
      <w:numFmt w:val="decimal"/>
      <w:pStyle w:val="366"/>
      <w:lvlText w:val="[%1]"/>
      <w:lvlJc w:val="right"/>
      <w:pPr>
        <w:tabs>
          <w:tab w:val="left" w:pos="397"/>
        </w:tabs>
        <w:ind w:left="397" w:hanging="113"/>
      </w:pPr>
      <w:rPr>
        <w:rFonts w:hint="eastAsia"/>
      </w:rPr>
    </w:lvl>
  </w:abstractNum>
  <w:abstractNum w:abstractNumId="21">
    <w:nsid w:val="44121AA6"/>
    <w:multiLevelType w:val="multilevel"/>
    <w:tmpl w:val="44121AA6"/>
    <w:lvl w:ilvl="0" w:tentative="0">
      <w:start w:val="1"/>
      <w:numFmt w:val="decimal"/>
      <w:pStyle w:val="6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8E8074C"/>
    <w:multiLevelType w:val="multilevel"/>
    <w:tmpl w:val="58E8074C"/>
    <w:lvl w:ilvl="0" w:tentative="0">
      <w:start w:val="1"/>
      <w:numFmt w:val="decimal"/>
      <w:pStyle w:val="541"/>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AA3599B"/>
    <w:multiLevelType w:val="multilevel"/>
    <w:tmpl w:val="5AA3599B"/>
    <w:lvl w:ilvl="0" w:tentative="0">
      <w:start w:val="1"/>
      <w:numFmt w:val="bullet"/>
      <w:pStyle w:val="688"/>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5EF4A85A"/>
    <w:multiLevelType w:val="singleLevel"/>
    <w:tmpl w:val="5EF4A85A"/>
    <w:lvl w:ilvl="0" w:tentative="0">
      <w:start w:val="3"/>
      <w:numFmt w:val="decimal"/>
      <w:suff w:val="nothing"/>
      <w:lvlText w:val="%1、"/>
      <w:lvlJc w:val="left"/>
    </w:lvl>
  </w:abstractNum>
  <w:abstractNum w:abstractNumId="25">
    <w:nsid w:val="6B7A0358"/>
    <w:multiLevelType w:val="multilevel"/>
    <w:tmpl w:val="6B7A0358"/>
    <w:lvl w:ilvl="0" w:tentative="0">
      <w:start w:val="1"/>
      <w:numFmt w:val="decimal"/>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703903FB"/>
    <w:multiLevelType w:val="multilevel"/>
    <w:tmpl w:val="703903FB"/>
    <w:lvl w:ilvl="0" w:tentative="0">
      <w:start w:val="1"/>
      <w:numFmt w:val="decimal"/>
      <w:pStyle w:val="560"/>
      <w:lvlText w:val="(%1)"/>
      <w:lvlJc w:val="left"/>
      <w:pPr>
        <w:tabs>
          <w:tab w:val="left" w:pos="1107"/>
        </w:tabs>
        <w:ind w:left="1107" w:hanging="567"/>
      </w:pPr>
      <w:rPr>
        <w:rFonts w:hint="default" w:ascii="Arial Narrow" w:hAnsi="Arial Narrow"/>
        <w:sz w:val="24"/>
      </w:rPr>
    </w:lvl>
    <w:lvl w:ilvl="1" w:tentative="0">
      <w:start w:val="1"/>
      <w:numFmt w:val="lowerLetter"/>
      <w:pStyle w:val="361"/>
      <w:lvlText w:val="%2."/>
      <w:lvlJc w:val="left"/>
      <w:pPr>
        <w:tabs>
          <w:tab w:val="left" w:pos="1500"/>
        </w:tabs>
        <w:ind w:left="150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4344862"/>
    <w:multiLevelType w:val="multilevel"/>
    <w:tmpl w:val="74344862"/>
    <w:lvl w:ilvl="0" w:tentative="0">
      <w:start w:val="1"/>
      <w:numFmt w:val="decimal"/>
      <w:pStyle w:val="4"/>
      <w:isLgl/>
      <w:lvlText w:val="%1."/>
      <w:lvlJc w:val="left"/>
      <w:pPr>
        <w:tabs>
          <w:tab w:val="left" w:pos="360"/>
        </w:tabs>
        <w:ind w:left="0" w:firstLine="0"/>
      </w:pPr>
      <w:rPr>
        <w:rFonts w:hint="default" w:ascii="Arial" w:hAnsi="Arial"/>
        <w:b/>
        <w:i w:val="0"/>
        <w:sz w:val="28"/>
        <w:szCs w:val="28"/>
      </w:rPr>
    </w:lvl>
    <w:lvl w:ilvl="1" w:tentative="0">
      <w:start w:val="1"/>
      <w:numFmt w:val="decimal"/>
      <w:pStyle w:val="5"/>
      <w:lvlText w:val="%1.%2."/>
      <w:lvlJc w:val="left"/>
      <w:pPr>
        <w:tabs>
          <w:tab w:val="left" w:pos="1440"/>
        </w:tabs>
        <w:ind w:left="1287" w:hanging="567"/>
      </w:pPr>
      <w:rPr>
        <w:rFonts w:hint="eastAsia"/>
      </w:rPr>
    </w:lvl>
    <w:lvl w:ilvl="2" w:tentative="0">
      <w:start w:val="1"/>
      <w:numFmt w:val="decimal"/>
      <w:pStyle w:val="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78826112"/>
    <w:multiLevelType w:val="multilevel"/>
    <w:tmpl w:val="78826112"/>
    <w:lvl w:ilvl="0" w:tentative="0">
      <w:start w:val="1"/>
      <w:numFmt w:val="decimal"/>
      <w:pStyle w:val="478"/>
      <w:lvlText w:val="表 %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9">
    <w:nsid w:val="7B0E2BCA"/>
    <w:multiLevelType w:val="multilevel"/>
    <w:tmpl w:val="7B0E2BCA"/>
    <w:lvl w:ilvl="0" w:tentative="0">
      <w:start w:val="1"/>
      <w:numFmt w:val="bullet"/>
      <w:pStyle w:val="68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7B8A2DDE"/>
    <w:multiLevelType w:val="multilevel"/>
    <w:tmpl w:val="7B8A2DDE"/>
    <w:lvl w:ilvl="0" w:tentative="0">
      <w:start w:val="1"/>
      <w:numFmt w:val="decimal"/>
      <w:pStyle w:val="427"/>
      <w:lvlText w:val="[%1]"/>
      <w:lvlJc w:val="left"/>
      <w:pPr>
        <w:tabs>
          <w:tab w:val="left" w:pos="964"/>
        </w:tabs>
        <w:ind w:left="0" w:firstLine="96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E9A2A04"/>
    <w:multiLevelType w:val="multilevel"/>
    <w:tmpl w:val="7E9A2A04"/>
    <w:lvl w:ilvl="0" w:tentative="0">
      <w:start w:val="1"/>
      <w:numFmt w:val="bullet"/>
      <w:pStyle w:val="419"/>
      <w:lvlText w:val=""/>
      <w:lvlJc w:val="left"/>
      <w:pPr>
        <w:tabs>
          <w:tab w:val="left" w:pos="-33"/>
        </w:tabs>
        <w:ind w:left="251" w:hanging="284"/>
      </w:pPr>
      <w:rPr>
        <w:rFonts w:hint="default" w:ascii="Wingdings" w:hAnsi="Wingdings"/>
      </w:rPr>
    </w:lvl>
    <w:lvl w:ilvl="1" w:tentative="0">
      <w:start w:val="1"/>
      <w:numFmt w:val="bullet"/>
      <w:lvlText w:val=""/>
      <w:lvlJc w:val="left"/>
      <w:pPr>
        <w:tabs>
          <w:tab w:val="left" w:pos="240"/>
        </w:tabs>
        <w:ind w:left="240" w:hanging="420"/>
      </w:pPr>
      <w:rPr>
        <w:rFonts w:hint="default" w:ascii="Wingdings" w:hAnsi="Wingdings"/>
      </w:rPr>
    </w:lvl>
    <w:lvl w:ilvl="2" w:tentative="0">
      <w:start w:val="1"/>
      <w:numFmt w:val="bullet"/>
      <w:lvlText w:val=""/>
      <w:lvlJc w:val="left"/>
      <w:pPr>
        <w:tabs>
          <w:tab w:val="left" w:pos="660"/>
        </w:tabs>
        <w:ind w:left="660" w:hanging="420"/>
      </w:pPr>
      <w:rPr>
        <w:rFonts w:hint="default" w:ascii="Wingdings" w:hAnsi="Wingdings"/>
      </w:rPr>
    </w:lvl>
    <w:lvl w:ilvl="3" w:tentative="0">
      <w:start w:val="1"/>
      <w:numFmt w:val="bullet"/>
      <w:lvlText w:val=""/>
      <w:lvlJc w:val="left"/>
      <w:pPr>
        <w:tabs>
          <w:tab w:val="left" w:pos="1080"/>
        </w:tabs>
        <w:ind w:left="1080" w:hanging="420"/>
      </w:pPr>
      <w:rPr>
        <w:rFonts w:hint="default" w:ascii="Wingdings" w:hAnsi="Wingdings"/>
      </w:rPr>
    </w:lvl>
    <w:lvl w:ilvl="4" w:tentative="0">
      <w:start w:val="1"/>
      <w:numFmt w:val="bullet"/>
      <w:lvlText w:val=""/>
      <w:lvlJc w:val="left"/>
      <w:pPr>
        <w:tabs>
          <w:tab w:val="left" w:pos="1500"/>
        </w:tabs>
        <w:ind w:left="1500" w:hanging="420"/>
      </w:pPr>
      <w:rPr>
        <w:rFonts w:hint="default" w:ascii="Wingdings" w:hAnsi="Wingdings"/>
      </w:rPr>
    </w:lvl>
    <w:lvl w:ilvl="5" w:tentative="0">
      <w:start w:val="1"/>
      <w:numFmt w:val="bullet"/>
      <w:lvlText w:val=""/>
      <w:lvlJc w:val="left"/>
      <w:pPr>
        <w:tabs>
          <w:tab w:val="left" w:pos="1920"/>
        </w:tabs>
        <w:ind w:left="1920" w:hanging="420"/>
      </w:pPr>
      <w:rPr>
        <w:rFonts w:hint="default" w:ascii="Wingdings" w:hAnsi="Wingdings"/>
      </w:rPr>
    </w:lvl>
    <w:lvl w:ilvl="6" w:tentative="0">
      <w:start w:val="1"/>
      <w:numFmt w:val="bullet"/>
      <w:lvlText w:val=""/>
      <w:lvlJc w:val="left"/>
      <w:pPr>
        <w:tabs>
          <w:tab w:val="left" w:pos="2340"/>
        </w:tabs>
        <w:ind w:left="2340" w:hanging="420"/>
      </w:pPr>
      <w:rPr>
        <w:rFonts w:hint="default" w:ascii="Wingdings" w:hAnsi="Wingdings"/>
      </w:rPr>
    </w:lvl>
    <w:lvl w:ilvl="7" w:tentative="0">
      <w:start w:val="1"/>
      <w:numFmt w:val="bullet"/>
      <w:lvlText w:val=""/>
      <w:lvlJc w:val="left"/>
      <w:pPr>
        <w:tabs>
          <w:tab w:val="left" w:pos="2760"/>
        </w:tabs>
        <w:ind w:left="2760" w:hanging="420"/>
      </w:pPr>
      <w:rPr>
        <w:rFonts w:hint="default" w:ascii="Wingdings" w:hAnsi="Wingdings"/>
      </w:rPr>
    </w:lvl>
    <w:lvl w:ilvl="8" w:tentative="0">
      <w:start w:val="1"/>
      <w:numFmt w:val="bullet"/>
      <w:lvlText w:val=""/>
      <w:lvlJc w:val="left"/>
      <w:pPr>
        <w:tabs>
          <w:tab w:val="left" w:pos="3180"/>
        </w:tabs>
        <w:ind w:left="3180" w:hanging="420"/>
      </w:pPr>
      <w:rPr>
        <w:rFonts w:hint="default" w:ascii="Wingdings" w:hAnsi="Wingdings"/>
      </w:rPr>
    </w:lvl>
  </w:abstractNum>
  <w:num w:numId="1">
    <w:abstractNumId w:val="27"/>
  </w:num>
  <w:num w:numId="2">
    <w:abstractNumId w:val="3"/>
  </w:num>
  <w:num w:numId="3">
    <w:abstractNumId w:val="2"/>
  </w:num>
  <w:num w:numId="4">
    <w:abstractNumId w:val="1"/>
    <w:lvlOverride w:ilvl="0">
      <w:startOverride w:val="1"/>
    </w:lvlOverride>
  </w:num>
  <w:num w:numId="5">
    <w:abstractNumId w:val="0"/>
    <w:lvlOverride w:ilvl="0">
      <w:startOverride w:val="1"/>
    </w:lvlOverride>
  </w:num>
  <w:num w:numId="6">
    <w:abstractNumId w:val="9"/>
  </w:num>
  <w:num w:numId="7">
    <w:abstractNumId w:val="14"/>
  </w:num>
  <w:num w:numId="8">
    <w:abstractNumId w:val="18"/>
  </w:num>
  <w:num w:numId="9">
    <w:abstractNumId w:val="15"/>
  </w:num>
  <w:num w:numId="10">
    <w:abstractNumId w:val="19"/>
  </w:num>
  <w:num w:numId="11">
    <w:abstractNumId w:val="26"/>
  </w:num>
  <w:num w:numId="12">
    <w:abstractNumId w:val="20"/>
  </w:num>
  <w:num w:numId="13">
    <w:abstractNumId w:val="12"/>
  </w:num>
  <w:num w:numId="14">
    <w:abstractNumId w:val="31"/>
  </w:num>
  <w:num w:numId="15">
    <w:abstractNumId w:val="30"/>
  </w:num>
  <w:num w:numId="16">
    <w:abstractNumId w:val="28"/>
  </w:num>
  <w:num w:numId="17">
    <w:abstractNumId w:val="10"/>
  </w:num>
  <w:num w:numId="18">
    <w:abstractNumId w:val="22"/>
  </w:num>
  <w:num w:numId="19">
    <w:abstractNumId w:val="16"/>
  </w:num>
  <w:num w:numId="20">
    <w:abstractNumId w:val="5"/>
  </w:num>
  <w:num w:numId="2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9"/>
  </w:num>
  <w:num w:numId="24">
    <w:abstractNumId w:val="23"/>
  </w:num>
  <w:num w:numId="25">
    <w:abstractNumId w:val="11"/>
  </w:num>
  <w:num w:numId="26">
    <w:abstractNumId w:val="7"/>
  </w:num>
  <w:num w:numId="27">
    <w:abstractNumId w:val="6"/>
  </w:num>
  <w:num w:numId="28">
    <w:abstractNumId w:val="4"/>
  </w:num>
  <w:num w:numId="29">
    <w:abstractNumId w:val="8"/>
  </w:num>
  <w:num w:numId="30">
    <w:abstractNumId w:val="13"/>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MzQ0YjcxZDYyOWNlM2E0OTgwOGJlNzcxYTFiY2EifQ=="/>
  </w:docVars>
  <w:rsids>
    <w:rsidRoot w:val="001224AA"/>
    <w:rsid w:val="000004EF"/>
    <w:rsid w:val="0000076A"/>
    <w:rsid w:val="00000E53"/>
    <w:rsid w:val="000011E5"/>
    <w:rsid w:val="00002E6D"/>
    <w:rsid w:val="00003952"/>
    <w:rsid w:val="00003BD7"/>
    <w:rsid w:val="00004E7D"/>
    <w:rsid w:val="00005986"/>
    <w:rsid w:val="00005BF7"/>
    <w:rsid w:val="0000606B"/>
    <w:rsid w:val="0000694E"/>
    <w:rsid w:val="0000736B"/>
    <w:rsid w:val="000074EE"/>
    <w:rsid w:val="00007F12"/>
    <w:rsid w:val="0001050E"/>
    <w:rsid w:val="000110C0"/>
    <w:rsid w:val="0001259A"/>
    <w:rsid w:val="00012F72"/>
    <w:rsid w:val="00012F77"/>
    <w:rsid w:val="000134FE"/>
    <w:rsid w:val="00014867"/>
    <w:rsid w:val="000157D3"/>
    <w:rsid w:val="000206DB"/>
    <w:rsid w:val="00023FFF"/>
    <w:rsid w:val="000240D9"/>
    <w:rsid w:val="00024821"/>
    <w:rsid w:val="00024B39"/>
    <w:rsid w:val="000258CF"/>
    <w:rsid w:val="00026281"/>
    <w:rsid w:val="00026939"/>
    <w:rsid w:val="00027634"/>
    <w:rsid w:val="00027E09"/>
    <w:rsid w:val="00033237"/>
    <w:rsid w:val="000340B3"/>
    <w:rsid w:val="00035149"/>
    <w:rsid w:val="000366C3"/>
    <w:rsid w:val="0003712C"/>
    <w:rsid w:val="000375AD"/>
    <w:rsid w:val="00040B29"/>
    <w:rsid w:val="00040C5F"/>
    <w:rsid w:val="00043501"/>
    <w:rsid w:val="00043B12"/>
    <w:rsid w:val="0004783D"/>
    <w:rsid w:val="00047B69"/>
    <w:rsid w:val="00050034"/>
    <w:rsid w:val="00050E6C"/>
    <w:rsid w:val="00051866"/>
    <w:rsid w:val="00051A46"/>
    <w:rsid w:val="000523C9"/>
    <w:rsid w:val="000525A2"/>
    <w:rsid w:val="00052CC7"/>
    <w:rsid w:val="00052E3D"/>
    <w:rsid w:val="000539B6"/>
    <w:rsid w:val="000541A8"/>
    <w:rsid w:val="00054B1F"/>
    <w:rsid w:val="00055251"/>
    <w:rsid w:val="0005594C"/>
    <w:rsid w:val="00055E43"/>
    <w:rsid w:val="0005695B"/>
    <w:rsid w:val="000579C9"/>
    <w:rsid w:val="000610E3"/>
    <w:rsid w:val="00061A37"/>
    <w:rsid w:val="000620F3"/>
    <w:rsid w:val="00062772"/>
    <w:rsid w:val="0006280B"/>
    <w:rsid w:val="00063308"/>
    <w:rsid w:val="0006392F"/>
    <w:rsid w:val="00065C56"/>
    <w:rsid w:val="00065E19"/>
    <w:rsid w:val="00065EFF"/>
    <w:rsid w:val="00066221"/>
    <w:rsid w:val="00066687"/>
    <w:rsid w:val="0006679A"/>
    <w:rsid w:val="0006746C"/>
    <w:rsid w:val="00067614"/>
    <w:rsid w:val="000707F5"/>
    <w:rsid w:val="00071655"/>
    <w:rsid w:val="0007169F"/>
    <w:rsid w:val="0007255D"/>
    <w:rsid w:val="00073A2C"/>
    <w:rsid w:val="0007569C"/>
    <w:rsid w:val="000760D7"/>
    <w:rsid w:val="0007639A"/>
    <w:rsid w:val="0007739E"/>
    <w:rsid w:val="00080763"/>
    <w:rsid w:val="00080B45"/>
    <w:rsid w:val="0008123F"/>
    <w:rsid w:val="00081BA1"/>
    <w:rsid w:val="00082BAA"/>
    <w:rsid w:val="00082DDB"/>
    <w:rsid w:val="00084EDA"/>
    <w:rsid w:val="000852A3"/>
    <w:rsid w:val="0008566A"/>
    <w:rsid w:val="00086588"/>
    <w:rsid w:val="00087699"/>
    <w:rsid w:val="000914FC"/>
    <w:rsid w:val="00093E54"/>
    <w:rsid w:val="00094381"/>
    <w:rsid w:val="0009481A"/>
    <w:rsid w:val="00094C67"/>
    <w:rsid w:val="00096C0B"/>
    <w:rsid w:val="00096C57"/>
    <w:rsid w:val="00096DB3"/>
    <w:rsid w:val="00097B75"/>
    <w:rsid w:val="000A1A42"/>
    <w:rsid w:val="000A311C"/>
    <w:rsid w:val="000A36C7"/>
    <w:rsid w:val="000A3C1E"/>
    <w:rsid w:val="000A5F19"/>
    <w:rsid w:val="000A62C9"/>
    <w:rsid w:val="000A7370"/>
    <w:rsid w:val="000A7861"/>
    <w:rsid w:val="000B1A62"/>
    <w:rsid w:val="000B39BA"/>
    <w:rsid w:val="000B3D03"/>
    <w:rsid w:val="000B3DE8"/>
    <w:rsid w:val="000B40DB"/>
    <w:rsid w:val="000B44D7"/>
    <w:rsid w:val="000B4844"/>
    <w:rsid w:val="000B5238"/>
    <w:rsid w:val="000B5417"/>
    <w:rsid w:val="000B598C"/>
    <w:rsid w:val="000B639B"/>
    <w:rsid w:val="000B6AE2"/>
    <w:rsid w:val="000B7B9E"/>
    <w:rsid w:val="000C0A2C"/>
    <w:rsid w:val="000C1BB3"/>
    <w:rsid w:val="000C1F63"/>
    <w:rsid w:val="000C2220"/>
    <w:rsid w:val="000C270D"/>
    <w:rsid w:val="000C2ACE"/>
    <w:rsid w:val="000C2D46"/>
    <w:rsid w:val="000C336B"/>
    <w:rsid w:val="000C407A"/>
    <w:rsid w:val="000C4DBA"/>
    <w:rsid w:val="000C4E12"/>
    <w:rsid w:val="000C5207"/>
    <w:rsid w:val="000C5DDF"/>
    <w:rsid w:val="000C6BD3"/>
    <w:rsid w:val="000C79B8"/>
    <w:rsid w:val="000D0E61"/>
    <w:rsid w:val="000D12A8"/>
    <w:rsid w:val="000D22D4"/>
    <w:rsid w:val="000D3BF0"/>
    <w:rsid w:val="000D4C2A"/>
    <w:rsid w:val="000D4FD0"/>
    <w:rsid w:val="000D5715"/>
    <w:rsid w:val="000D66B0"/>
    <w:rsid w:val="000D69AB"/>
    <w:rsid w:val="000D6EFF"/>
    <w:rsid w:val="000D7D12"/>
    <w:rsid w:val="000E1588"/>
    <w:rsid w:val="000E380F"/>
    <w:rsid w:val="000E3E2B"/>
    <w:rsid w:val="000E49FA"/>
    <w:rsid w:val="000E547D"/>
    <w:rsid w:val="000E6DD7"/>
    <w:rsid w:val="000F00EE"/>
    <w:rsid w:val="000F08EA"/>
    <w:rsid w:val="000F0EDC"/>
    <w:rsid w:val="000F2EAA"/>
    <w:rsid w:val="000F31EB"/>
    <w:rsid w:val="000F38B9"/>
    <w:rsid w:val="000F3977"/>
    <w:rsid w:val="000F5C5E"/>
    <w:rsid w:val="000F6CFA"/>
    <w:rsid w:val="000F7ED2"/>
    <w:rsid w:val="0010013F"/>
    <w:rsid w:val="001008D4"/>
    <w:rsid w:val="001017D6"/>
    <w:rsid w:val="00101C45"/>
    <w:rsid w:val="00101D56"/>
    <w:rsid w:val="0010288B"/>
    <w:rsid w:val="00102E6E"/>
    <w:rsid w:val="00103C4E"/>
    <w:rsid w:val="001048B1"/>
    <w:rsid w:val="00106079"/>
    <w:rsid w:val="00107409"/>
    <w:rsid w:val="00107600"/>
    <w:rsid w:val="0011053C"/>
    <w:rsid w:val="00110945"/>
    <w:rsid w:val="00111606"/>
    <w:rsid w:val="001139BD"/>
    <w:rsid w:val="00113A0A"/>
    <w:rsid w:val="00114203"/>
    <w:rsid w:val="00114B06"/>
    <w:rsid w:val="00114E61"/>
    <w:rsid w:val="00115C3A"/>
    <w:rsid w:val="00115E52"/>
    <w:rsid w:val="00117EAE"/>
    <w:rsid w:val="00121486"/>
    <w:rsid w:val="001224AA"/>
    <w:rsid w:val="001244FD"/>
    <w:rsid w:val="00125856"/>
    <w:rsid w:val="00126E42"/>
    <w:rsid w:val="00131F42"/>
    <w:rsid w:val="00132F12"/>
    <w:rsid w:val="00133108"/>
    <w:rsid w:val="001344CB"/>
    <w:rsid w:val="00135348"/>
    <w:rsid w:val="00137B8D"/>
    <w:rsid w:val="001406BF"/>
    <w:rsid w:val="00142E92"/>
    <w:rsid w:val="00143E7A"/>
    <w:rsid w:val="001445D9"/>
    <w:rsid w:val="00145F1C"/>
    <w:rsid w:val="00150401"/>
    <w:rsid w:val="00151529"/>
    <w:rsid w:val="00152258"/>
    <w:rsid w:val="00152703"/>
    <w:rsid w:val="00154C80"/>
    <w:rsid w:val="00154EF5"/>
    <w:rsid w:val="0015500F"/>
    <w:rsid w:val="001556B9"/>
    <w:rsid w:val="00155B4A"/>
    <w:rsid w:val="00155C0E"/>
    <w:rsid w:val="00155FC7"/>
    <w:rsid w:val="00156BC7"/>
    <w:rsid w:val="00157847"/>
    <w:rsid w:val="0016067F"/>
    <w:rsid w:val="00161793"/>
    <w:rsid w:val="00161841"/>
    <w:rsid w:val="001618F0"/>
    <w:rsid w:val="00163A46"/>
    <w:rsid w:val="00164089"/>
    <w:rsid w:val="001643F1"/>
    <w:rsid w:val="00165B29"/>
    <w:rsid w:val="00165F87"/>
    <w:rsid w:val="00167C87"/>
    <w:rsid w:val="00167D4D"/>
    <w:rsid w:val="00171CC4"/>
    <w:rsid w:val="00172524"/>
    <w:rsid w:val="00172DD2"/>
    <w:rsid w:val="00173A6A"/>
    <w:rsid w:val="00173A82"/>
    <w:rsid w:val="001743AE"/>
    <w:rsid w:val="0017727B"/>
    <w:rsid w:val="0017796F"/>
    <w:rsid w:val="00177C41"/>
    <w:rsid w:val="00177C56"/>
    <w:rsid w:val="00177F26"/>
    <w:rsid w:val="001801A7"/>
    <w:rsid w:val="001811DB"/>
    <w:rsid w:val="001821B1"/>
    <w:rsid w:val="001824C9"/>
    <w:rsid w:val="001824DE"/>
    <w:rsid w:val="00182713"/>
    <w:rsid w:val="001830A9"/>
    <w:rsid w:val="001836B7"/>
    <w:rsid w:val="00183723"/>
    <w:rsid w:val="001855D1"/>
    <w:rsid w:val="0018667A"/>
    <w:rsid w:val="00186CA2"/>
    <w:rsid w:val="00186DCE"/>
    <w:rsid w:val="00187062"/>
    <w:rsid w:val="00190E3A"/>
    <w:rsid w:val="00193891"/>
    <w:rsid w:val="0019462B"/>
    <w:rsid w:val="001947A0"/>
    <w:rsid w:val="00196B8F"/>
    <w:rsid w:val="001975EA"/>
    <w:rsid w:val="00197915"/>
    <w:rsid w:val="001A12EA"/>
    <w:rsid w:val="001A1970"/>
    <w:rsid w:val="001A1E22"/>
    <w:rsid w:val="001A1FD0"/>
    <w:rsid w:val="001A2552"/>
    <w:rsid w:val="001A47F6"/>
    <w:rsid w:val="001A691A"/>
    <w:rsid w:val="001B024F"/>
    <w:rsid w:val="001B09FE"/>
    <w:rsid w:val="001B2F59"/>
    <w:rsid w:val="001B35E5"/>
    <w:rsid w:val="001B45EB"/>
    <w:rsid w:val="001B547C"/>
    <w:rsid w:val="001B62CD"/>
    <w:rsid w:val="001B6DBE"/>
    <w:rsid w:val="001C0B49"/>
    <w:rsid w:val="001C1F76"/>
    <w:rsid w:val="001C24D9"/>
    <w:rsid w:val="001C31FC"/>
    <w:rsid w:val="001C6ABB"/>
    <w:rsid w:val="001C796B"/>
    <w:rsid w:val="001D016D"/>
    <w:rsid w:val="001D10A2"/>
    <w:rsid w:val="001D15B7"/>
    <w:rsid w:val="001D2C2F"/>
    <w:rsid w:val="001D3374"/>
    <w:rsid w:val="001D3601"/>
    <w:rsid w:val="001D4FC6"/>
    <w:rsid w:val="001D61C9"/>
    <w:rsid w:val="001D7400"/>
    <w:rsid w:val="001D7582"/>
    <w:rsid w:val="001E1329"/>
    <w:rsid w:val="001E2CF5"/>
    <w:rsid w:val="001E386E"/>
    <w:rsid w:val="001E5D66"/>
    <w:rsid w:val="001E6862"/>
    <w:rsid w:val="001E7151"/>
    <w:rsid w:val="001F027F"/>
    <w:rsid w:val="001F102D"/>
    <w:rsid w:val="001F210E"/>
    <w:rsid w:val="001F29BC"/>
    <w:rsid w:val="001F2A8F"/>
    <w:rsid w:val="001F2F14"/>
    <w:rsid w:val="001F2F7E"/>
    <w:rsid w:val="001F3249"/>
    <w:rsid w:val="001F329D"/>
    <w:rsid w:val="001F3626"/>
    <w:rsid w:val="001F3BB5"/>
    <w:rsid w:val="001F4671"/>
    <w:rsid w:val="001F550B"/>
    <w:rsid w:val="001F5609"/>
    <w:rsid w:val="001F561D"/>
    <w:rsid w:val="001F5F38"/>
    <w:rsid w:val="001F6656"/>
    <w:rsid w:val="001F7B95"/>
    <w:rsid w:val="00200B01"/>
    <w:rsid w:val="00201588"/>
    <w:rsid w:val="0020346B"/>
    <w:rsid w:val="002039DA"/>
    <w:rsid w:val="002053A6"/>
    <w:rsid w:val="00205516"/>
    <w:rsid w:val="002076C9"/>
    <w:rsid w:val="00207E7C"/>
    <w:rsid w:val="00210C20"/>
    <w:rsid w:val="002117D8"/>
    <w:rsid w:val="00212F04"/>
    <w:rsid w:val="0021352C"/>
    <w:rsid w:val="00216263"/>
    <w:rsid w:val="00216BC8"/>
    <w:rsid w:val="0021748B"/>
    <w:rsid w:val="002202E8"/>
    <w:rsid w:val="00220518"/>
    <w:rsid w:val="00220CAE"/>
    <w:rsid w:val="00220CE8"/>
    <w:rsid w:val="0022102B"/>
    <w:rsid w:val="002227C4"/>
    <w:rsid w:val="002243B0"/>
    <w:rsid w:val="00225492"/>
    <w:rsid w:val="002254B0"/>
    <w:rsid w:val="0022561A"/>
    <w:rsid w:val="00225D09"/>
    <w:rsid w:val="0022748A"/>
    <w:rsid w:val="0023078C"/>
    <w:rsid w:val="002312A1"/>
    <w:rsid w:val="002313A7"/>
    <w:rsid w:val="0023415E"/>
    <w:rsid w:val="002347CA"/>
    <w:rsid w:val="00234F6C"/>
    <w:rsid w:val="00235E08"/>
    <w:rsid w:val="0023773E"/>
    <w:rsid w:val="00237A33"/>
    <w:rsid w:val="0024061F"/>
    <w:rsid w:val="00240E32"/>
    <w:rsid w:val="00241298"/>
    <w:rsid w:val="00244060"/>
    <w:rsid w:val="002458C8"/>
    <w:rsid w:val="00245AB2"/>
    <w:rsid w:val="002460AC"/>
    <w:rsid w:val="00246F1C"/>
    <w:rsid w:val="002471B7"/>
    <w:rsid w:val="002472C8"/>
    <w:rsid w:val="00247739"/>
    <w:rsid w:val="0024787F"/>
    <w:rsid w:val="00247FB9"/>
    <w:rsid w:val="0025203F"/>
    <w:rsid w:val="002546CE"/>
    <w:rsid w:val="00257C22"/>
    <w:rsid w:val="0026039E"/>
    <w:rsid w:val="00260B0C"/>
    <w:rsid w:val="002614AD"/>
    <w:rsid w:val="0026155A"/>
    <w:rsid w:val="00261DEE"/>
    <w:rsid w:val="00261F80"/>
    <w:rsid w:val="0026295C"/>
    <w:rsid w:val="00262AAE"/>
    <w:rsid w:val="00263165"/>
    <w:rsid w:val="0026346F"/>
    <w:rsid w:val="002635B2"/>
    <w:rsid w:val="002649CC"/>
    <w:rsid w:val="0026547D"/>
    <w:rsid w:val="00265C23"/>
    <w:rsid w:val="00265CB8"/>
    <w:rsid w:val="00266218"/>
    <w:rsid w:val="002663C4"/>
    <w:rsid w:val="0026675F"/>
    <w:rsid w:val="002669F0"/>
    <w:rsid w:val="00267F9B"/>
    <w:rsid w:val="0027011F"/>
    <w:rsid w:val="00270B27"/>
    <w:rsid w:val="00271BD7"/>
    <w:rsid w:val="0027269F"/>
    <w:rsid w:val="00272E99"/>
    <w:rsid w:val="00273CEC"/>
    <w:rsid w:val="00275452"/>
    <w:rsid w:val="00275E6A"/>
    <w:rsid w:val="002762B8"/>
    <w:rsid w:val="002766A5"/>
    <w:rsid w:val="00277591"/>
    <w:rsid w:val="002778FC"/>
    <w:rsid w:val="00277D4E"/>
    <w:rsid w:val="00281B5C"/>
    <w:rsid w:val="00281DAD"/>
    <w:rsid w:val="00282C12"/>
    <w:rsid w:val="0028314B"/>
    <w:rsid w:val="0028327B"/>
    <w:rsid w:val="002839A1"/>
    <w:rsid w:val="00284A7C"/>
    <w:rsid w:val="0028675C"/>
    <w:rsid w:val="0028724F"/>
    <w:rsid w:val="002878C2"/>
    <w:rsid w:val="002910AF"/>
    <w:rsid w:val="002910D9"/>
    <w:rsid w:val="002923DD"/>
    <w:rsid w:val="00292727"/>
    <w:rsid w:val="00292E0D"/>
    <w:rsid w:val="002930E5"/>
    <w:rsid w:val="00293BDD"/>
    <w:rsid w:val="00293D20"/>
    <w:rsid w:val="00293E01"/>
    <w:rsid w:val="00293F84"/>
    <w:rsid w:val="002944FD"/>
    <w:rsid w:val="00296372"/>
    <w:rsid w:val="00297B6F"/>
    <w:rsid w:val="002A1001"/>
    <w:rsid w:val="002A17CC"/>
    <w:rsid w:val="002A3321"/>
    <w:rsid w:val="002A3FAB"/>
    <w:rsid w:val="002A5B4D"/>
    <w:rsid w:val="002A7197"/>
    <w:rsid w:val="002A762E"/>
    <w:rsid w:val="002A7DF1"/>
    <w:rsid w:val="002B06A7"/>
    <w:rsid w:val="002B08E6"/>
    <w:rsid w:val="002B10AA"/>
    <w:rsid w:val="002B10B4"/>
    <w:rsid w:val="002B25B2"/>
    <w:rsid w:val="002B2767"/>
    <w:rsid w:val="002B3554"/>
    <w:rsid w:val="002B3D07"/>
    <w:rsid w:val="002B4524"/>
    <w:rsid w:val="002B4776"/>
    <w:rsid w:val="002B57B0"/>
    <w:rsid w:val="002B718C"/>
    <w:rsid w:val="002B7889"/>
    <w:rsid w:val="002C061C"/>
    <w:rsid w:val="002C064E"/>
    <w:rsid w:val="002C1AC1"/>
    <w:rsid w:val="002C1F3A"/>
    <w:rsid w:val="002C20CB"/>
    <w:rsid w:val="002C3FF6"/>
    <w:rsid w:val="002C5BAD"/>
    <w:rsid w:val="002C5C1E"/>
    <w:rsid w:val="002C6498"/>
    <w:rsid w:val="002C6D7B"/>
    <w:rsid w:val="002C6D95"/>
    <w:rsid w:val="002C736D"/>
    <w:rsid w:val="002D03AA"/>
    <w:rsid w:val="002D140F"/>
    <w:rsid w:val="002D449A"/>
    <w:rsid w:val="002D49F4"/>
    <w:rsid w:val="002D4ECE"/>
    <w:rsid w:val="002D4F17"/>
    <w:rsid w:val="002D56C6"/>
    <w:rsid w:val="002D6253"/>
    <w:rsid w:val="002D7F25"/>
    <w:rsid w:val="002E02EA"/>
    <w:rsid w:val="002E034B"/>
    <w:rsid w:val="002E13C3"/>
    <w:rsid w:val="002E195E"/>
    <w:rsid w:val="002E1EF8"/>
    <w:rsid w:val="002E2B2C"/>
    <w:rsid w:val="002E2BFB"/>
    <w:rsid w:val="002E365A"/>
    <w:rsid w:val="002E3C30"/>
    <w:rsid w:val="002E3D85"/>
    <w:rsid w:val="002E54F1"/>
    <w:rsid w:val="002F0E4E"/>
    <w:rsid w:val="002F112E"/>
    <w:rsid w:val="002F3653"/>
    <w:rsid w:val="002F36F7"/>
    <w:rsid w:val="002F3BA7"/>
    <w:rsid w:val="002F4193"/>
    <w:rsid w:val="002F4824"/>
    <w:rsid w:val="002F497F"/>
    <w:rsid w:val="002F4A8D"/>
    <w:rsid w:val="002F5363"/>
    <w:rsid w:val="002F61F8"/>
    <w:rsid w:val="003007A4"/>
    <w:rsid w:val="003012B1"/>
    <w:rsid w:val="0030179E"/>
    <w:rsid w:val="003025CE"/>
    <w:rsid w:val="003044E0"/>
    <w:rsid w:val="00304577"/>
    <w:rsid w:val="003052D4"/>
    <w:rsid w:val="00305726"/>
    <w:rsid w:val="003063A0"/>
    <w:rsid w:val="00306455"/>
    <w:rsid w:val="00306E00"/>
    <w:rsid w:val="00310452"/>
    <w:rsid w:val="0031064E"/>
    <w:rsid w:val="00310E75"/>
    <w:rsid w:val="00311864"/>
    <w:rsid w:val="00311C9D"/>
    <w:rsid w:val="00312BF7"/>
    <w:rsid w:val="00316189"/>
    <w:rsid w:val="00316579"/>
    <w:rsid w:val="00316D5C"/>
    <w:rsid w:val="003173E0"/>
    <w:rsid w:val="0032003E"/>
    <w:rsid w:val="0032039D"/>
    <w:rsid w:val="003204F4"/>
    <w:rsid w:val="00320758"/>
    <w:rsid w:val="003216CA"/>
    <w:rsid w:val="00322BDE"/>
    <w:rsid w:val="00322C2E"/>
    <w:rsid w:val="00324024"/>
    <w:rsid w:val="0032685E"/>
    <w:rsid w:val="00327685"/>
    <w:rsid w:val="003312CF"/>
    <w:rsid w:val="00335213"/>
    <w:rsid w:val="003362A1"/>
    <w:rsid w:val="00337235"/>
    <w:rsid w:val="00340213"/>
    <w:rsid w:val="00340820"/>
    <w:rsid w:val="00341F19"/>
    <w:rsid w:val="003431DB"/>
    <w:rsid w:val="003436C2"/>
    <w:rsid w:val="00343F77"/>
    <w:rsid w:val="0034534A"/>
    <w:rsid w:val="00345A12"/>
    <w:rsid w:val="003461D2"/>
    <w:rsid w:val="0034666B"/>
    <w:rsid w:val="0035132D"/>
    <w:rsid w:val="003518A1"/>
    <w:rsid w:val="00351B1C"/>
    <w:rsid w:val="00351D42"/>
    <w:rsid w:val="00352189"/>
    <w:rsid w:val="00352524"/>
    <w:rsid w:val="00353E1F"/>
    <w:rsid w:val="0035513C"/>
    <w:rsid w:val="003556F2"/>
    <w:rsid w:val="003567BA"/>
    <w:rsid w:val="0035693A"/>
    <w:rsid w:val="00356978"/>
    <w:rsid w:val="00356BCC"/>
    <w:rsid w:val="00363477"/>
    <w:rsid w:val="0036405F"/>
    <w:rsid w:val="0036577F"/>
    <w:rsid w:val="00365DA0"/>
    <w:rsid w:val="00367A4F"/>
    <w:rsid w:val="00367E13"/>
    <w:rsid w:val="00370018"/>
    <w:rsid w:val="003700EF"/>
    <w:rsid w:val="0037180A"/>
    <w:rsid w:val="003723CA"/>
    <w:rsid w:val="0037295B"/>
    <w:rsid w:val="0037318D"/>
    <w:rsid w:val="003742C9"/>
    <w:rsid w:val="003746E3"/>
    <w:rsid w:val="003747FC"/>
    <w:rsid w:val="00374F35"/>
    <w:rsid w:val="00375767"/>
    <w:rsid w:val="00375CEC"/>
    <w:rsid w:val="00376980"/>
    <w:rsid w:val="00376E26"/>
    <w:rsid w:val="00377779"/>
    <w:rsid w:val="0038193F"/>
    <w:rsid w:val="00382B03"/>
    <w:rsid w:val="0038302C"/>
    <w:rsid w:val="003837C0"/>
    <w:rsid w:val="00383DD4"/>
    <w:rsid w:val="003843DB"/>
    <w:rsid w:val="00384489"/>
    <w:rsid w:val="00384734"/>
    <w:rsid w:val="003848BF"/>
    <w:rsid w:val="00384D2F"/>
    <w:rsid w:val="00390257"/>
    <w:rsid w:val="003905A9"/>
    <w:rsid w:val="0039291F"/>
    <w:rsid w:val="00392F06"/>
    <w:rsid w:val="00395594"/>
    <w:rsid w:val="00397873"/>
    <w:rsid w:val="003A0C3D"/>
    <w:rsid w:val="003A2256"/>
    <w:rsid w:val="003A4FD0"/>
    <w:rsid w:val="003A52FE"/>
    <w:rsid w:val="003A53E3"/>
    <w:rsid w:val="003A5EFD"/>
    <w:rsid w:val="003A6061"/>
    <w:rsid w:val="003A7FAD"/>
    <w:rsid w:val="003B01A2"/>
    <w:rsid w:val="003B12F2"/>
    <w:rsid w:val="003B195F"/>
    <w:rsid w:val="003B26B9"/>
    <w:rsid w:val="003B35E7"/>
    <w:rsid w:val="003B40E1"/>
    <w:rsid w:val="003B4647"/>
    <w:rsid w:val="003B70BD"/>
    <w:rsid w:val="003B7C7A"/>
    <w:rsid w:val="003C0DD8"/>
    <w:rsid w:val="003C0F07"/>
    <w:rsid w:val="003C1002"/>
    <w:rsid w:val="003C1D11"/>
    <w:rsid w:val="003C1F78"/>
    <w:rsid w:val="003C2215"/>
    <w:rsid w:val="003C325C"/>
    <w:rsid w:val="003C34A8"/>
    <w:rsid w:val="003C3C93"/>
    <w:rsid w:val="003C458A"/>
    <w:rsid w:val="003C4636"/>
    <w:rsid w:val="003C4DA7"/>
    <w:rsid w:val="003C4EB8"/>
    <w:rsid w:val="003C51E8"/>
    <w:rsid w:val="003C537E"/>
    <w:rsid w:val="003C542F"/>
    <w:rsid w:val="003C55C6"/>
    <w:rsid w:val="003C64B9"/>
    <w:rsid w:val="003C7F8C"/>
    <w:rsid w:val="003D055D"/>
    <w:rsid w:val="003D3737"/>
    <w:rsid w:val="003D377D"/>
    <w:rsid w:val="003D383C"/>
    <w:rsid w:val="003D489E"/>
    <w:rsid w:val="003D4B61"/>
    <w:rsid w:val="003D50A3"/>
    <w:rsid w:val="003D523A"/>
    <w:rsid w:val="003D597F"/>
    <w:rsid w:val="003D5ED6"/>
    <w:rsid w:val="003D63ED"/>
    <w:rsid w:val="003E003B"/>
    <w:rsid w:val="003E115E"/>
    <w:rsid w:val="003E22E8"/>
    <w:rsid w:val="003E27AF"/>
    <w:rsid w:val="003E27FE"/>
    <w:rsid w:val="003E40FC"/>
    <w:rsid w:val="003E5219"/>
    <w:rsid w:val="003E5315"/>
    <w:rsid w:val="003E57BE"/>
    <w:rsid w:val="003E61A5"/>
    <w:rsid w:val="003E6A7B"/>
    <w:rsid w:val="003E6C7A"/>
    <w:rsid w:val="003F0B7E"/>
    <w:rsid w:val="003F10F6"/>
    <w:rsid w:val="003F3149"/>
    <w:rsid w:val="003F3309"/>
    <w:rsid w:val="003F5E84"/>
    <w:rsid w:val="003F6EAE"/>
    <w:rsid w:val="003F7A95"/>
    <w:rsid w:val="0040107C"/>
    <w:rsid w:val="004046A4"/>
    <w:rsid w:val="00405C58"/>
    <w:rsid w:val="00406242"/>
    <w:rsid w:val="00411E4E"/>
    <w:rsid w:val="00412B94"/>
    <w:rsid w:val="00414260"/>
    <w:rsid w:val="004145CC"/>
    <w:rsid w:val="00414CA3"/>
    <w:rsid w:val="004156FA"/>
    <w:rsid w:val="00416FB9"/>
    <w:rsid w:val="00417C0E"/>
    <w:rsid w:val="0042024C"/>
    <w:rsid w:val="004224AA"/>
    <w:rsid w:val="004241F1"/>
    <w:rsid w:val="00425735"/>
    <w:rsid w:val="00425DEF"/>
    <w:rsid w:val="004265B6"/>
    <w:rsid w:val="00430244"/>
    <w:rsid w:val="00431813"/>
    <w:rsid w:val="0043243A"/>
    <w:rsid w:val="004324AD"/>
    <w:rsid w:val="004327E5"/>
    <w:rsid w:val="00433185"/>
    <w:rsid w:val="004343E4"/>
    <w:rsid w:val="004349D9"/>
    <w:rsid w:val="004350F4"/>
    <w:rsid w:val="00435274"/>
    <w:rsid w:val="00436351"/>
    <w:rsid w:val="00436D2B"/>
    <w:rsid w:val="00441370"/>
    <w:rsid w:val="0044285D"/>
    <w:rsid w:val="00442BE5"/>
    <w:rsid w:val="00442F29"/>
    <w:rsid w:val="00443E19"/>
    <w:rsid w:val="004444F1"/>
    <w:rsid w:val="00446002"/>
    <w:rsid w:val="004464EB"/>
    <w:rsid w:val="0044655C"/>
    <w:rsid w:val="00447268"/>
    <w:rsid w:val="0044751D"/>
    <w:rsid w:val="00450846"/>
    <w:rsid w:val="004508D2"/>
    <w:rsid w:val="004512CE"/>
    <w:rsid w:val="00451ACE"/>
    <w:rsid w:val="00453F05"/>
    <w:rsid w:val="00454050"/>
    <w:rsid w:val="004543C5"/>
    <w:rsid w:val="0045498E"/>
    <w:rsid w:val="004552B8"/>
    <w:rsid w:val="004557F6"/>
    <w:rsid w:val="004570D7"/>
    <w:rsid w:val="00460421"/>
    <w:rsid w:val="00461DFC"/>
    <w:rsid w:val="00462ADA"/>
    <w:rsid w:val="00463FD8"/>
    <w:rsid w:val="00464C8C"/>
    <w:rsid w:val="00465218"/>
    <w:rsid w:val="00465ACF"/>
    <w:rsid w:val="004665DF"/>
    <w:rsid w:val="00467033"/>
    <w:rsid w:val="00467128"/>
    <w:rsid w:val="00467C83"/>
    <w:rsid w:val="00472533"/>
    <w:rsid w:val="0047281A"/>
    <w:rsid w:val="00472D37"/>
    <w:rsid w:val="00472F0A"/>
    <w:rsid w:val="00473182"/>
    <w:rsid w:val="004751F9"/>
    <w:rsid w:val="00475A8B"/>
    <w:rsid w:val="004766AB"/>
    <w:rsid w:val="00477C23"/>
    <w:rsid w:val="00480D9F"/>
    <w:rsid w:val="004835F5"/>
    <w:rsid w:val="004836E2"/>
    <w:rsid w:val="00483D20"/>
    <w:rsid w:val="00483FCF"/>
    <w:rsid w:val="00484099"/>
    <w:rsid w:val="0048446D"/>
    <w:rsid w:val="00484729"/>
    <w:rsid w:val="004856B7"/>
    <w:rsid w:val="0048578C"/>
    <w:rsid w:val="004864A0"/>
    <w:rsid w:val="00487AFC"/>
    <w:rsid w:val="004915D3"/>
    <w:rsid w:val="00491DD4"/>
    <w:rsid w:val="0049263C"/>
    <w:rsid w:val="00493B44"/>
    <w:rsid w:val="00494307"/>
    <w:rsid w:val="00494D67"/>
    <w:rsid w:val="00494D72"/>
    <w:rsid w:val="0049514D"/>
    <w:rsid w:val="00496A7B"/>
    <w:rsid w:val="00496C2A"/>
    <w:rsid w:val="00497C53"/>
    <w:rsid w:val="00497FD3"/>
    <w:rsid w:val="004A0FBA"/>
    <w:rsid w:val="004A1732"/>
    <w:rsid w:val="004A1F75"/>
    <w:rsid w:val="004A2241"/>
    <w:rsid w:val="004A287D"/>
    <w:rsid w:val="004A35F8"/>
    <w:rsid w:val="004A4341"/>
    <w:rsid w:val="004A63CE"/>
    <w:rsid w:val="004A700E"/>
    <w:rsid w:val="004A7BE6"/>
    <w:rsid w:val="004B0442"/>
    <w:rsid w:val="004B1065"/>
    <w:rsid w:val="004B2032"/>
    <w:rsid w:val="004B21C4"/>
    <w:rsid w:val="004B4401"/>
    <w:rsid w:val="004B6676"/>
    <w:rsid w:val="004B7466"/>
    <w:rsid w:val="004B7654"/>
    <w:rsid w:val="004B7821"/>
    <w:rsid w:val="004C1CA4"/>
    <w:rsid w:val="004C3B70"/>
    <w:rsid w:val="004C3F54"/>
    <w:rsid w:val="004C5AA2"/>
    <w:rsid w:val="004C678E"/>
    <w:rsid w:val="004C6B17"/>
    <w:rsid w:val="004D02BD"/>
    <w:rsid w:val="004D2194"/>
    <w:rsid w:val="004D314D"/>
    <w:rsid w:val="004D32FA"/>
    <w:rsid w:val="004D3B30"/>
    <w:rsid w:val="004D3C12"/>
    <w:rsid w:val="004D5044"/>
    <w:rsid w:val="004D50AE"/>
    <w:rsid w:val="004D67CB"/>
    <w:rsid w:val="004D6AE9"/>
    <w:rsid w:val="004D7CDC"/>
    <w:rsid w:val="004E065A"/>
    <w:rsid w:val="004E1135"/>
    <w:rsid w:val="004E12D8"/>
    <w:rsid w:val="004E1947"/>
    <w:rsid w:val="004E228A"/>
    <w:rsid w:val="004E266D"/>
    <w:rsid w:val="004E273F"/>
    <w:rsid w:val="004E2BBF"/>
    <w:rsid w:val="004E40A9"/>
    <w:rsid w:val="004E4D32"/>
    <w:rsid w:val="004E58AA"/>
    <w:rsid w:val="004E5E8D"/>
    <w:rsid w:val="004E79A7"/>
    <w:rsid w:val="004F096D"/>
    <w:rsid w:val="004F10FB"/>
    <w:rsid w:val="004F14D2"/>
    <w:rsid w:val="004F1785"/>
    <w:rsid w:val="004F1CA5"/>
    <w:rsid w:val="004F2D26"/>
    <w:rsid w:val="004F32A8"/>
    <w:rsid w:val="004F4EA4"/>
    <w:rsid w:val="004F58D1"/>
    <w:rsid w:val="004F5CD7"/>
    <w:rsid w:val="004F69B8"/>
    <w:rsid w:val="004F6F1F"/>
    <w:rsid w:val="004F727E"/>
    <w:rsid w:val="004F7557"/>
    <w:rsid w:val="00500D7C"/>
    <w:rsid w:val="00501619"/>
    <w:rsid w:val="00501C5F"/>
    <w:rsid w:val="00501D2D"/>
    <w:rsid w:val="00501DDD"/>
    <w:rsid w:val="00503F9B"/>
    <w:rsid w:val="005042A2"/>
    <w:rsid w:val="00504C80"/>
    <w:rsid w:val="00504CDF"/>
    <w:rsid w:val="005056A8"/>
    <w:rsid w:val="00505F13"/>
    <w:rsid w:val="005065B7"/>
    <w:rsid w:val="0050661A"/>
    <w:rsid w:val="005076E4"/>
    <w:rsid w:val="005100A6"/>
    <w:rsid w:val="0051039C"/>
    <w:rsid w:val="00510E3E"/>
    <w:rsid w:val="005116B4"/>
    <w:rsid w:val="00511CD0"/>
    <w:rsid w:val="00511FAA"/>
    <w:rsid w:val="00512AE7"/>
    <w:rsid w:val="00514438"/>
    <w:rsid w:val="00514E75"/>
    <w:rsid w:val="00515524"/>
    <w:rsid w:val="00515C5E"/>
    <w:rsid w:val="00515E2D"/>
    <w:rsid w:val="00515E9C"/>
    <w:rsid w:val="00516260"/>
    <w:rsid w:val="005166D6"/>
    <w:rsid w:val="005168D9"/>
    <w:rsid w:val="005178F9"/>
    <w:rsid w:val="00520320"/>
    <w:rsid w:val="00521B69"/>
    <w:rsid w:val="00522B4E"/>
    <w:rsid w:val="00523A37"/>
    <w:rsid w:val="00524785"/>
    <w:rsid w:val="005271B0"/>
    <w:rsid w:val="005300F2"/>
    <w:rsid w:val="00530FE2"/>
    <w:rsid w:val="0053145F"/>
    <w:rsid w:val="00532191"/>
    <w:rsid w:val="00532EA3"/>
    <w:rsid w:val="0053599D"/>
    <w:rsid w:val="00536B76"/>
    <w:rsid w:val="00537463"/>
    <w:rsid w:val="00540069"/>
    <w:rsid w:val="00540769"/>
    <w:rsid w:val="0054135D"/>
    <w:rsid w:val="0054313F"/>
    <w:rsid w:val="005433B0"/>
    <w:rsid w:val="00543CC5"/>
    <w:rsid w:val="00543E03"/>
    <w:rsid w:val="00543FF4"/>
    <w:rsid w:val="00544167"/>
    <w:rsid w:val="005444F9"/>
    <w:rsid w:val="00544B86"/>
    <w:rsid w:val="00544BD5"/>
    <w:rsid w:val="00544DD0"/>
    <w:rsid w:val="00544FAF"/>
    <w:rsid w:val="00545F0D"/>
    <w:rsid w:val="00546C37"/>
    <w:rsid w:val="005473FC"/>
    <w:rsid w:val="00547B0E"/>
    <w:rsid w:val="00547E3A"/>
    <w:rsid w:val="0055099A"/>
    <w:rsid w:val="00550D5F"/>
    <w:rsid w:val="00550EAD"/>
    <w:rsid w:val="005518BF"/>
    <w:rsid w:val="005522F4"/>
    <w:rsid w:val="00555265"/>
    <w:rsid w:val="0055539E"/>
    <w:rsid w:val="005554DE"/>
    <w:rsid w:val="005556D7"/>
    <w:rsid w:val="00555CF9"/>
    <w:rsid w:val="005564F9"/>
    <w:rsid w:val="005567B1"/>
    <w:rsid w:val="0056167A"/>
    <w:rsid w:val="00562516"/>
    <w:rsid w:val="00562EE5"/>
    <w:rsid w:val="00563137"/>
    <w:rsid w:val="0056385B"/>
    <w:rsid w:val="00563F7F"/>
    <w:rsid w:val="005643C1"/>
    <w:rsid w:val="00564CDB"/>
    <w:rsid w:val="00565D59"/>
    <w:rsid w:val="00565F1E"/>
    <w:rsid w:val="00567080"/>
    <w:rsid w:val="00570986"/>
    <w:rsid w:val="00570B07"/>
    <w:rsid w:val="00570DD2"/>
    <w:rsid w:val="00571041"/>
    <w:rsid w:val="00571DFA"/>
    <w:rsid w:val="00572A7C"/>
    <w:rsid w:val="00572B4A"/>
    <w:rsid w:val="0057358A"/>
    <w:rsid w:val="0057367E"/>
    <w:rsid w:val="00574EA4"/>
    <w:rsid w:val="00576248"/>
    <w:rsid w:val="00577810"/>
    <w:rsid w:val="005810CE"/>
    <w:rsid w:val="00581613"/>
    <w:rsid w:val="00581A7F"/>
    <w:rsid w:val="00583347"/>
    <w:rsid w:val="00583773"/>
    <w:rsid w:val="00583ABE"/>
    <w:rsid w:val="00584651"/>
    <w:rsid w:val="0058503C"/>
    <w:rsid w:val="00586B21"/>
    <w:rsid w:val="005877A3"/>
    <w:rsid w:val="00587838"/>
    <w:rsid w:val="005901E2"/>
    <w:rsid w:val="00591478"/>
    <w:rsid w:val="00591705"/>
    <w:rsid w:val="00591B22"/>
    <w:rsid w:val="00592330"/>
    <w:rsid w:val="005927E8"/>
    <w:rsid w:val="0059442A"/>
    <w:rsid w:val="0059489C"/>
    <w:rsid w:val="00594E55"/>
    <w:rsid w:val="00596899"/>
    <w:rsid w:val="00596FEA"/>
    <w:rsid w:val="00597147"/>
    <w:rsid w:val="005A06A5"/>
    <w:rsid w:val="005A0C98"/>
    <w:rsid w:val="005A2666"/>
    <w:rsid w:val="005A26DC"/>
    <w:rsid w:val="005A2AD2"/>
    <w:rsid w:val="005A4AF2"/>
    <w:rsid w:val="005A6CBF"/>
    <w:rsid w:val="005A6FCD"/>
    <w:rsid w:val="005A728F"/>
    <w:rsid w:val="005A73DA"/>
    <w:rsid w:val="005A7FA5"/>
    <w:rsid w:val="005B0D24"/>
    <w:rsid w:val="005B0F09"/>
    <w:rsid w:val="005B1138"/>
    <w:rsid w:val="005B1A43"/>
    <w:rsid w:val="005B1E02"/>
    <w:rsid w:val="005B2B14"/>
    <w:rsid w:val="005B3F43"/>
    <w:rsid w:val="005B3F57"/>
    <w:rsid w:val="005B4B88"/>
    <w:rsid w:val="005B5CA5"/>
    <w:rsid w:val="005B62FC"/>
    <w:rsid w:val="005B6ADA"/>
    <w:rsid w:val="005B6F1E"/>
    <w:rsid w:val="005B71C3"/>
    <w:rsid w:val="005B72AE"/>
    <w:rsid w:val="005C080E"/>
    <w:rsid w:val="005C0D16"/>
    <w:rsid w:val="005C1265"/>
    <w:rsid w:val="005C2432"/>
    <w:rsid w:val="005C2BAE"/>
    <w:rsid w:val="005C2BBC"/>
    <w:rsid w:val="005C30B6"/>
    <w:rsid w:val="005C3A30"/>
    <w:rsid w:val="005C3F47"/>
    <w:rsid w:val="005C4179"/>
    <w:rsid w:val="005C482F"/>
    <w:rsid w:val="005C4AC5"/>
    <w:rsid w:val="005C5919"/>
    <w:rsid w:val="005C644C"/>
    <w:rsid w:val="005C6567"/>
    <w:rsid w:val="005C7413"/>
    <w:rsid w:val="005D143A"/>
    <w:rsid w:val="005D1C94"/>
    <w:rsid w:val="005D1F0F"/>
    <w:rsid w:val="005D271A"/>
    <w:rsid w:val="005D2C79"/>
    <w:rsid w:val="005D4DFD"/>
    <w:rsid w:val="005D4FAB"/>
    <w:rsid w:val="005D60AE"/>
    <w:rsid w:val="005D6847"/>
    <w:rsid w:val="005D71E7"/>
    <w:rsid w:val="005D7AB9"/>
    <w:rsid w:val="005D7C53"/>
    <w:rsid w:val="005E0627"/>
    <w:rsid w:val="005E0A02"/>
    <w:rsid w:val="005E2648"/>
    <w:rsid w:val="005E4875"/>
    <w:rsid w:val="005E5F49"/>
    <w:rsid w:val="005E6019"/>
    <w:rsid w:val="005E6711"/>
    <w:rsid w:val="005E69CA"/>
    <w:rsid w:val="005E6FB2"/>
    <w:rsid w:val="005E743C"/>
    <w:rsid w:val="005E7C17"/>
    <w:rsid w:val="005F0AE4"/>
    <w:rsid w:val="005F0BC3"/>
    <w:rsid w:val="005F0D32"/>
    <w:rsid w:val="005F0E30"/>
    <w:rsid w:val="005F3F0B"/>
    <w:rsid w:val="005F42D6"/>
    <w:rsid w:val="005F43EF"/>
    <w:rsid w:val="005F48CF"/>
    <w:rsid w:val="005F54A1"/>
    <w:rsid w:val="005F68CC"/>
    <w:rsid w:val="0060028D"/>
    <w:rsid w:val="00600707"/>
    <w:rsid w:val="00602C12"/>
    <w:rsid w:val="0060349A"/>
    <w:rsid w:val="00603EE8"/>
    <w:rsid w:val="0060552A"/>
    <w:rsid w:val="00605ADB"/>
    <w:rsid w:val="0060686A"/>
    <w:rsid w:val="0061077E"/>
    <w:rsid w:val="00611B52"/>
    <w:rsid w:val="00611EB6"/>
    <w:rsid w:val="00612B48"/>
    <w:rsid w:val="006133A3"/>
    <w:rsid w:val="00613AB7"/>
    <w:rsid w:val="00614173"/>
    <w:rsid w:val="006147F9"/>
    <w:rsid w:val="006156D0"/>
    <w:rsid w:val="00615768"/>
    <w:rsid w:val="00616DC7"/>
    <w:rsid w:val="0061770B"/>
    <w:rsid w:val="00617BC3"/>
    <w:rsid w:val="00620B02"/>
    <w:rsid w:val="006215B3"/>
    <w:rsid w:val="00621633"/>
    <w:rsid w:val="00621B25"/>
    <w:rsid w:val="00621EB8"/>
    <w:rsid w:val="00621F1B"/>
    <w:rsid w:val="0062397E"/>
    <w:rsid w:val="00624274"/>
    <w:rsid w:val="006247A6"/>
    <w:rsid w:val="00624A4F"/>
    <w:rsid w:val="00624D99"/>
    <w:rsid w:val="00625BBD"/>
    <w:rsid w:val="00625FF7"/>
    <w:rsid w:val="00630DD8"/>
    <w:rsid w:val="00631DC9"/>
    <w:rsid w:val="006332AC"/>
    <w:rsid w:val="00634FBB"/>
    <w:rsid w:val="00635314"/>
    <w:rsid w:val="00635463"/>
    <w:rsid w:val="006354A7"/>
    <w:rsid w:val="00635C2C"/>
    <w:rsid w:val="006361F5"/>
    <w:rsid w:val="006374D5"/>
    <w:rsid w:val="00637E60"/>
    <w:rsid w:val="00640716"/>
    <w:rsid w:val="00640722"/>
    <w:rsid w:val="00640F07"/>
    <w:rsid w:val="00641392"/>
    <w:rsid w:val="00642805"/>
    <w:rsid w:val="0064400F"/>
    <w:rsid w:val="0064451C"/>
    <w:rsid w:val="00644BEC"/>
    <w:rsid w:val="0064508F"/>
    <w:rsid w:val="0064567C"/>
    <w:rsid w:val="00645F69"/>
    <w:rsid w:val="00645F76"/>
    <w:rsid w:val="00646467"/>
    <w:rsid w:val="00646D54"/>
    <w:rsid w:val="00650BF7"/>
    <w:rsid w:val="00651186"/>
    <w:rsid w:val="006512E1"/>
    <w:rsid w:val="006512F1"/>
    <w:rsid w:val="00651F5E"/>
    <w:rsid w:val="00651F87"/>
    <w:rsid w:val="00652726"/>
    <w:rsid w:val="00652B95"/>
    <w:rsid w:val="00653B74"/>
    <w:rsid w:val="00653FAB"/>
    <w:rsid w:val="0065481F"/>
    <w:rsid w:val="00654C7B"/>
    <w:rsid w:val="00655EB2"/>
    <w:rsid w:val="006569C8"/>
    <w:rsid w:val="006570F0"/>
    <w:rsid w:val="00657A1C"/>
    <w:rsid w:val="00657CFB"/>
    <w:rsid w:val="00660BD9"/>
    <w:rsid w:val="00662613"/>
    <w:rsid w:val="00662B89"/>
    <w:rsid w:val="006635EC"/>
    <w:rsid w:val="00664845"/>
    <w:rsid w:val="00664EEB"/>
    <w:rsid w:val="00666A0B"/>
    <w:rsid w:val="00666C97"/>
    <w:rsid w:val="006674D9"/>
    <w:rsid w:val="0066759B"/>
    <w:rsid w:val="006676AE"/>
    <w:rsid w:val="0066776C"/>
    <w:rsid w:val="0066788F"/>
    <w:rsid w:val="00670419"/>
    <w:rsid w:val="0067045D"/>
    <w:rsid w:val="006705A6"/>
    <w:rsid w:val="006706FF"/>
    <w:rsid w:val="00672976"/>
    <w:rsid w:val="006729B9"/>
    <w:rsid w:val="00673713"/>
    <w:rsid w:val="00673FAD"/>
    <w:rsid w:val="0067435B"/>
    <w:rsid w:val="006744C2"/>
    <w:rsid w:val="00674BF3"/>
    <w:rsid w:val="00674C5E"/>
    <w:rsid w:val="00675042"/>
    <w:rsid w:val="00675D05"/>
    <w:rsid w:val="00676AD8"/>
    <w:rsid w:val="006778F6"/>
    <w:rsid w:val="00677A39"/>
    <w:rsid w:val="006814DF"/>
    <w:rsid w:val="006825A8"/>
    <w:rsid w:val="00683E45"/>
    <w:rsid w:val="0068468A"/>
    <w:rsid w:val="00684993"/>
    <w:rsid w:val="00684ECD"/>
    <w:rsid w:val="0068546F"/>
    <w:rsid w:val="00685E62"/>
    <w:rsid w:val="00687416"/>
    <w:rsid w:val="0068757C"/>
    <w:rsid w:val="006909F6"/>
    <w:rsid w:val="006918B6"/>
    <w:rsid w:val="00691CF1"/>
    <w:rsid w:val="00691F53"/>
    <w:rsid w:val="00696750"/>
    <w:rsid w:val="00696B6D"/>
    <w:rsid w:val="00697286"/>
    <w:rsid w:val="00697F2F"/>
    <w:rsid w:val="006A01C9"/>
    <w:rsid w:val="006A0FCF"/>
    <w:rsid w:val="006A10D4"/>
    <w:rsid w:val="006A1375"/>
    <w:rsid w:val="006A2BA7"/>
    <w:rsid w:val="006A3E0B"/>
    <w:rsid w:val="006A477A"/>
    <w:rsid w:val="006A4D29"/>
    <w:rsid w:val="006A521E"/>
    <w:rsid w:val="006A6B33"/>
    <w:rsid w:val="006B1E38"/>
    <w:rsid w:val="006B1F2A"/>
    <w:rsid w:val="006B2169"/>
    <w:rsid w:val="006B2E15"/>
    <w:rsid w:val="006B2E1E"/>
    <w:rsid w:val="006B3053"/>
    <w:rsid w:val="006B3BF0"/>
    <w:rsid w:val="006B44D1"/>
    <w:rsid w:val="006B47AA"/>
    <w:rsid w:val="006B576B"/>
    <w:rsid w:val="006B646B"/>
    <w:rsid w:val="006B6D99"/>
    <w:rsid w:val="006B716E"/>
    <w:rsid w:val="006B7B92"/>
    <w:rsid w:val="006C0982"/>
    <w:rsid w:val="006C10A6"/>
    <w:rsid w:val="006C192D"/>
    <w:rsid w:val="006C2D34"/>
    <w:rsid w:val="006C4BAB"/>
    <w:rsid w:val="006C51C7"/>
    <w:rsid w:val="006C55BF"/>
    <w:rsid w:val="006C5728"/>
    <w:rsid w:val="006C607A"/>
    <w:rsid w:val="006C65B9"/>
    <w:rsid w:val="006C6F6D"/>
    <w:rsid w:val="006D03EB"/>
    <w:rsid w:val="006D0D4A"/>
    <w:rsid w:val="006D1D4E"/>
    <w:rsid w:val="006D3E7F"/>
    <w:rsid w:val="006D4C74"/>
    <w:rsid w:val="006D5B57"/>
    <w:rsid w:val="006D611D"/>
    <w:rsid w:val="006D76CF"/>
    <w:rsid w:val="006E052A"/>
    <w:rsid w:val="006E053E"/>
    <w:rsid w:val="006E06DB"/>
    <w:rsid w:val="006E1560"/>
    <w:rsid w:val="006E1749"/>
    <w:rsid w:val="006E25FB"/>
    <w:rsid w:val="006E2C5B"/>
    <w:rsid w:val="006E456F"/>
    <w:rsid w:val="006E45FF"/>
    <w:rsid w:val="006E4FE2"/>
    <w:rsid w:val="006E513F"/>
    <w:rsid w:val="006E5342"/>
    <w:rsid w:val="006E678E"/>
    <w:rsid w:val="006E69D1"/>
    <w:rsid w:val="006E791F"/>
    <w:rsid w:val="006E7B2F"/>
    <w:rsid w:val="006F026F"/>
    <w:rsid w:val="006F3535"/>
    <w:rsid w:val="006F4145"/>
    <w:rsid w:val="006F65BE"/>
    <w:rsid w:val="006F6B6E"/>
    <w:rsid w:val="006F7CAC"/>
    <w:rsid w:val="007004C8"/>
    <w:rsid w:val="00700CCF"/>
    <w:rsid w:val="0070195E"/>
    <w:rsid w:val="0070253F"/>
    <w:rsid w:val="00702F37"/>
    <w:rsid w:val="0070385D"/>
    <w:rsid w:val="007049A4"/>
    <w:rsid w:val="00705676"/>
    <w:rsid w:val="007058D9"/>
    <w:rsid w:val="00705D0D"/>
    <w:rsid w:val="007074C4"/>
    <w:rsid w:val="00707750"/>
    <w:rsid w:val="00707FFD"/>
    <w:rsid w:val="00710803"/>
    <w:rsid w:val="00710F9B"/>
    <w:rsid w:val="007116BD"/>
    <w:rsid w:val="00711881"/>
    <w:rsid w:val="007122AC"/>
    <w:rsid w:val="0071375E"/>
    <w:rsid w:val="00713C26"/>
    <w:rsid w:val="00714BB7"/>
    <w:rsid w:val="00715C3D"/>
    <w:rsid w:val="00716984"/>
    <w:rsid w:val="00717644"/>
    <w:rsid w:val="00717AC4"/>
    <w:rsid w:val="00720A70"/>
    <w:rsid w:val="00721AFC"/>
    <w:rsid w:val="00722267"/>
    <w:rsid w:val="00722F33"/>
    <w:rsid w:val="0072418D"/>
    <w:rsid w:val="00724570"/>
    <w:rsid w:val="00724CBD"/>
    <w:rsid w:val="0072558A"/>
    <w:rsid w:val="007261F0"/>
    <w:rsid w:val="00726575"/>
    <w:rsid w:val="00726E59"/>
    <w:rsid w:val="0072785E"/>
    <w:rsid w:val="00730BC6"/>
    <w:rsid w:val="00731CAD"/>
    <w:rsid w:val="00731CBC"/>
    <w:rsid w:val="00731DA3"/>
    <w:rsid w:val="00732E78"/>
    <w:rsid w:val="00733A76"/>
    <w:rsid w:val="00735254"/>
    <w:rsid w:val="007358FD"/>
    <w:rsid w:val="00735B89"/>
    <w:rsid w:val="0073793C"/>
    <w:rsid w:val="00737DA3"/>
    <w:rsid w:val="00740080"/>
    <w:rsid w:val="00740874"/>
    <w:rsid w:val="00741337"/>
    <w:rsid w:val="00741F38"/>
    <w:rsid w:val="007422F7"/>
    <w:rsid w:val="007423BD"/>
    <w:rsid w:val="0074264E"/>
    <w:rsid w:val="00742E96"/>
    <w:rsid w:val="00742ED7"/>
    <w:rsid w:val="00743310"/>
    <w:rsid w:val="00745673"/>
    <w:rsid w:val="00746C8C"/>
    <w:rsid w:val="00747B2F"/>
    <w:rsid w:val="00750A3A"/>
    <w:rsid w:val="00751552"/>
    <w:rsid w:val="00752CDA"/>
    <w:rsid w:val="00753448"/>
    <w:rsid w:val="00753D76"/>
    <w:rsid w:val="00754BF5"/>
    <w:rsid w:val="00754FE5"/>
    <w:rsid w:val="007554DB"/>
    <w:rsid w:val="0075675A"/>
    <w:rsid w:val="00756933"/>
    <w:rsid w:val="00757D4F"/>
    <w:rsid w:val="00757FBB"/>
    <w:rsid w:val="00760D92"/>
    <w:rsid w:val="00762A8C"/>
    <w:rsid w:val="00763537"/>
    <w:rsid w:val="00763A58"/>
    <w:rsid w:val="00765276"/>
    <w:rsid w:val="00765723"/>
    <w:rsid w:val="007657FD"/>
    <w:rsid w:val="00765C8D"/>
    <w:rsid w:val="00765E0A"/>
    <w:rsid w:val="00766619"/>
    <w:rsid w:val="00766744"/>
    <w:rsid w:val="00766F98"/>
    <w:rsid w:val="00767A2D"/>
    <w:rsid w:val="00770F7C"/>
    <w:rsid w:val="007710A1"/>
    <w:rsid w:val="0077210E"/>
    <w:rsid w:val="007726FA"/>
    <w:rsid w:val="00772B15"/>
    <w:rsid w:val="00772C72"/>
    <w:rsid w:val="00773233"/>
    <w:rsid w:val="007734C0"/>
    <w:rsid w:val="00775D52"/>
    <w:rsid w:val="007771D4"/>
    <w:rsid w:val="00777945"/>
    <w:rsid w:val="00780955"/>
    <w:rsid w:val="0078219A"/>
    <w:rsid w:val="00782DF5"/>
    <w:rsid w:val="00783562"/>
    <w:rsid w:val="007838A9"/>
    <w:rsid w:val="00783A6B"/>
    <w:rsid w:val="00784D4C"/>
    <w:rsid w:val="0078584E"/>
    <w:rsid w:val="007860F1"/>
    <w:rsid w:val="00786318"/>
    <w:rsid w:val="007877F8"/>
    <w:rsid w:val="00787F2A"/>
    <w:rsid w:val="00793D11"/>
    <w:rsid w:val="00794693"/>
    <w:rsid w:val="00795D64"/>
    <w:rsid w:val="00796778"/>
    <w:rsid w:val="00797249"/>
    <w:rsid w:val="00797469"/>
    <w:rsid w:val="007A1C7A"/>
    <w:rsid w:val="007A1E38"/>
    <w:rsid w:val="007A2125"/>
    <w:rsid w:val="007A3272"/>
    <w:rsid w:val="007A33BE"/>
    <w:rsid w:val="007A4152"/>
    <w:rsid w:val="007A4DD9"/>
    <w:rsid w:val="007A5265"/>
    <w:rsid w:val="007A52DE"/>
    <w:rsid w:val="007A608C"/>
    <w:rsid w:val="007A62C9"/>
    <w:rsid w:val="007A662F"/>
    <w:rsid w:val="007A6E31"/>
    <w:rsid w:val="007A70EA"/>
    <w:rsid w:val="007A7F97"/>
    <w:rsid w:val="007B0464"/>
    <w:rsid w:val="007B0FB7"/>
    <w:rsid w:val="007B113D"/>
    <w:rsid w:val="007B32F8"/>
    <w:rsid w:val="007B3A7C"/>
    <w:rsid w:val="007B3C9B"/>
    <w:rsid w:val="007B5A62"/>
    <w:rsid w:val="007B636B"/>
    <w:rsid w:val="007B79FE"/>
    <w:rsid w:val="007B7AB6"/>
    <w:rsid w:val="007B7C5A"/>
    <w:rsid w:val="007C0A65"/>
    <w:rsid w:val="007C1D83"/>
    <w:rsid w:val="007C2A1E"/>
    <w:rsid w:val="007C33F7"/>
    <w:rsid w:val="007C4E46"/>
    <w:rsid w:val="007C59F9"/>
    <w:rsid w:val="007C60D1"/>
    <w:rsid w:val="007C7BD4"/>
    <w:rsid w:val="007D0FC6"/>
    <w:rsid w:val="007D1AB6"/>
    <w:rsid w:val="007D232A"/>
    <w:rsid w:val="007D3827"/>
    <w:rsid w:val="007D3E7D"/>
    <w:rsid w:val="007D3E9A"/>
    <w:rsid w:val="007D6504"/>
    <w:rsid w:val="007D6E14"/>
    <w:rsid w:val="007E06B9"/>
    <w:rsid w:val="007E07CB"/>
    <w:rsid w:val="007E1103"/>
    <w:rsid w:val="007E19A9"/>
    <w:rsid w:val="007E26FC"/>
    <w:rsid w:val="007E2FC5"/>
    <w:rsid w:val="007E3C85"/>
    <w:rsid w:val="007E55B8"/>
    <w:rsid w:val="007E5A39"/>
    <w:rsid w:val="007E6330"/>
    <w:rsid w:val="007E66B9"/>
    <w:rsid w:val="007E6B00"/>
    <w:rsid w:val="007E79C0"/>
    <w:rsid w:val="007F0916"/>
    <w:rsid w:val="007F1016"/>
    <w:rsid w:val="007F1D63"/>
    <w:rsid w:val="007F2884"/>
    <w:rsid w:val="007F2FDF"/>
    <w:rsid w:val="007F4761"/>
    <w:rsid w:val="007F5167"/>
    <w:rsid w:val="007F52AE"/>
    <w:rsid w:val="007F54D6"/>
    <w:rsid w:val="007F59C1"/>
    <w:rsid w:val="007F652B"/>
    <w:rsid w:val="007F6DC3"/>
    <w:rsid w:val="007F6FF3"/>
    <w:rsid w:val="007F7A97"/>
    <w:rsid w:val="00800123"/>
    <w:rsid w:val="008005AA"/>
    <w:rsid w:val="00801945"/>
    <w:rsid w:val="00802A6D"/>
    <w:rsid w:val="00803208"/>
    <w:rsid w:val="00803526"/>
    <w:rsid w:val="00803836"/>
    <w:rsid w:val="00804000"/>
    <w:rsid w:val="00807B6C"/>
    <w:rsid w:val="00807F7D"/>
    <w:rsid w:val="00810081"/>
    <w:rsid w:val="008102CE"/>
    <w:rsid w:val="008104D7"/>
    <w:rsid w:val="00810FA5"/>
    <w:rsid w:val="00811B0D"/>
    <w:rsid w:val="008141D9"/>
    <w:rsid w:val="00814544"/>
    <w:rsid w:val="00814ACA"/>
    <w:rsid w:val="00815762"/>
    <w:rsid w:val="00816001"/>
    <w:rsid w:val="00817995"/>
    <w:rsid w:val="00820121"/>
    <w:rsid w:val="0082051A"/>
    <w:rsid w:val="00821D58"/>
    <w:rsid w:val="00821E68"/>
    <w:rsid w:val="00822093"/>
    <w:rsid w:val="00822723"/>
    <w:rsid w:val="008234AC"/>
    <w:rsid w:val="008240E4"/>
    <w:rsid w:val="008248DB"/>
    <w:rsid w:val="008251A9"/>
    <w:rsid w:val="00825252"/>
    <w:rsid w:val="00825D5E"/>
    <w:rsid w:val="00826F0A"/>
    <w:rsid w:val="0082726E"/>
    <w:rsid w:val="00827457"/>
    <w:rsid w:val="008303DF"/>
    <w:rsid w:val="00831F79"/>
    <w:rsid w:val="0083245B"/>
    <w:rsid w:val="008329B2"/>
    <w:rsid w:val="00832E41"/>
    <w:rsid w:val="00832EFB"/>
    <w:rsid w:val="008340CE"/>
    <w:rsid w:val="00834252"/>
    <w:rsid w:val="008343F9"/>
    <w:rsid w:val="00834484"/>
    <w:rsid w:val="008349AD"/>
    <w:rsid w:val="00841A73"/>
    <w:rsid w:val="00841D59"/>
    <w:rsid w:val="00842108"/>
    <w:rsid w:val="00845641"/>
    <w:rsid w:val="00847F03"/>
    <w:rsid w:val="00850521"/>
    <w:rsid w:val="008506CF"/>
    <w:rsid w:val="00851F92"/>
    <w:rsid w:val="00852BE1"/>
    <w:rsid w:val="0085305E"/>
    <w:rsid w:val="008548B1"/>
    <w:rsid w:val="0085640F"/>
    <w:rsid w:val="008577F7"/>
    <w:rsid w:val="00857F32"/>
    <w:rsid w:val="00860C24"/>
    <w:rsid w:val="00860E82"/>
    <w:rsid w:val="0086339A"/>
    <w:rsid w:val="00863832"/>
    <w:rsid w:val="008638D1"/>
    <w:rsid w:val="0086497C"/>
    <w:rsid w:val="00864CAF"/>
    <w:rsid w:val="00865595"/>
    <w:rsid w:val="00866299"/>
    <w:rsid w:val="00867272"/>
    <w:rsid w:val="00870D51"/>
    <w:rsid w:val="00871870"/>
    <w:rsid w:val="00871E02"/>
    <w:rsid w:val="0087364C"/>
    <w:rsid w:val="008738FD"/>
    <w:rsid w:val="0087432D"/>
    <w:rsid w:val="0087498C"/>
    <w:rsid w:val="0087627A"/>
    <w:rsid w:val="0087651E"/>
    <w:rsid w:val="00876A9C"/>
    <w:rsid w:val="00876BD4"/>
    <w:rsid w:val="00876E1D"/>
    <w:rsid w:val="00880D07"/>
    <w:rsid w:val="00881062"/>
    <w:rsid w:val="008815B4"/>
    <w:rsid w:val="00881D85"/>
    <w:rsid w:val="00881F9C"/>
    <w:rsid w:val="008826D8"/>
    <w:rsid w:val="00882ABF"/>
    <w:rsid w:val="00882B46"/>
    <w:rsid w:val="00883CAB"/>
    <w:rsid w:val="00884AD8"/>
    <w:rsid w:val="00884D7E"/>
    <w:rsid w:val="00885A28"/>
    <w:rsid w:val="00886EF3"/>
    <w:rsid w:val="0089039F"/>
    <w:rsid w:val="00890812"/>
    <w:rsid w:val="00890C44"/>
    <w:rsid w:val="008911C6"/>
    <w:rsid w:val="0089186A"/>
    <w:rsid w:val="00892099"/>
    <w:rsid w:val="00893A09"/>
    <w:rsid w:val="00893AE6"/>
    <w:rsid w:val="00895918"/>
    <w:rsid w:val="008965EE"/>
    <w:rsid w:val="0089736E"/>
    <w:rsid w:val="00897A9D"/>
    <w:rsid w:val="008A1468"/>
    <w:rsid w:val="008A17A6"/>
    <w:rsid w:val="008A39DC"/>
    <w:rsid w:val="008A39F9"/>
    <w:rsid w:val="008A3AFF"/>
    <w:rsid w:val="008A3DD8"/>
    <w:rsid w:val="008A3E4C"/>
    <w:rsid w:val="008A4957"/>
    <w:rsid w:val="008A5E26"/>
    <w:rsid w:val="008A658C"/>
    <w:rsid w:val="008A6599"/>
    <w:rsid w:val="008A6707"/>
    <w:rsid w:val="008A7597"/>
    <w:rsid w:val="008A77DA"/>
    <w:rsid w:val="008B229D"/>
    <w:rsid w:val="008B2756"/>
    <w:rsid w:val="008B3912"/>
    <w:rsid w:val="008B3BED"/>
    <w:rsid w:val="008B409C"/>
    <w:rsid w:val="008B47F2"/>
    <w:rsid w:val="008B4826"/>
    <w:rsid w:val="008B4D6C"/>
    <w:rsid w:val="008B547B"/>
    <w:rsid w:val="008B7B34"/>
    <w:rsid w:val="008B7D2D"/>
    <w:rsid w:val="008C01DA"/>
    <w:rsid w:val="008C030E"/>
    <w:rsid w:val="008C2B47"/>
    <w:rsid w:val="008C2E68"/>
    <w:rsid w:val="008C5241"/>
    <w:rsid w:val="008C6298"/>
    <w:rsid w:val="008C666E"/>
    <w:rsid w:val="008C6B32"/>
    <w:rsid w:val="008C7020"/>
    <w:rsid w:val="008D02EA"/>
    <w:rsid w:val="008D159F"/>
    <w:rsid w:val="008D4BC6"/>
    <w:rsid w:val="008D542B"/>
    <w:rsid w:val="008D60DA"/>
    <w:rsid w:val="008D649E"/>
    <w:rsid w:val="008D6FFF"/>
    <w:rsid w:val="008E1989"/>
    <w:rsid w:val="008E24A3"/>
    <w:rsid w:val="008E2F23"/>
    <w:rsid w:val="008E4086"/>
    <w:rsid w:val="008E411C"/>
    <w:rsid w:val="008E6458"/>
    <w:rsid w:val="008E6521"/>
    <w:rsid w:val="008E674C"/>
    <w:rsid w:val="008E796B"/>
    <w:rsid w:val="008F06A2"/>
    <w:rsid w:val="008F0845"/>
    <w:rsid w:val="008F0A4F"/>
    <w:rsid w:val="008F18F3"/>
    <w:rsid w:val="008F1B1C"/>
    <w:rsid w:val="008F1DB7"/>
    <w:rsid w:val="008F408C"/>
    <w:rsid w:val="008F4B01"/>
    <w:rsid w:val="008F60FA"/>
    <w:rsid w:val="008F6B7A"/>
    <w:rsid w:val="008F7A20"/>
    <w:rsid w:val="00900D09"/>
    <w:rsid w:val="00900FEC"/>
    <w:rsid w:val="0090198B"/>
    <w:rsid w:val="00901EC5"/>
    <w:rsid w:val="009020A4"/>
    <w:rsid w:val="00902A63"/>
    <w:rsid w:val="00903196"/>
    <w:rsid w:val="00903529"/>
    <w:rsid w:val="00905279"/>
    <w:rsid w:val="009057B6"/>
    <w:rsid w:val="00905A19"/>
    <w:rsid w:val="00905D08"/>
    <w:rsid w:val="009073F1"/>
    <w:rsid w:val="0091026D"/>
    <w:rsid w:val="00910350"/>
    <w:rsid w:val="009108CD"/>
    <w:rsid w:val="009118BB"/>
    <w:rsid w:val="00912C0D"/>
    <w:rsid w:val="00912CC8"/>
    <w:rsid w:val="009135E6"/>
    <w:rsid w:val="00914CB6"/>
    <w:rsid w:val="009160F0"/>
    <w:rsid w:val="00916A0E"/>
    <w:rsid w:val="00916ADF"/>
    <w:rsid w:val="00917E5C"/>
    <w:rsid w:val="00920C03"/>
    <w:rsid w:val="00920CF3"/>
    <w:rsid w:val="00921B70"/>
    <w:rsid w:val="00921BE2"/>
    <w:rsid w:val="009223D0"/>
    <w:rsid w:val="00922445"/>
    <w:rsid w:val="0092346A"/>
    <w:rsid w:val="00923B8A"/>
    <w:rsid w:val="00924585"/>
    <w:rsid w:val="009252BF"/>
    <w:rsid w:val="00925AE0"/>
    <w:rsid w:val="0093034D"/>
    <w:rsid w:val="00930B55"/>
    <w:rsid w:val="00930DEF"/>
    <w:rsid w:val="009338AB"/>
    <w:rsid w:val="00933FF4"/>
    <w:rsid w:val="009343FC"/>
    <w:rsid w:val="0093496F"/>
    <w:rsid w:val="0094067E"/>
    <w:rsid w:val="009409B2"/>
    <w:rsid w:val="00942634"/>
    <w:rsid w:val="00942673"/>
    <w:rsid w:val="009441F9"/>
    <w:rsid w:val="009456ED"/>
    <w:rsid w:val="00945B28"/>
    <w:rsid w:val="009461ED"/>
    <w:rsid w:val="00947F41"/>
    <w:rsid w:val="0095024D"/>
    <w:rsid w:val="0095046F"/>
    <w:rsid w:val="00950CB4"/>
    <w:rsid w:val="00951F6E"/>
    <w:rsid w:val="00952ACC"/>
    <w:rsid w:val="00952B87"/>
    <w:rsid w:val="00953102"/>
    <w:rsid w:val="009535AF"/>
    <w:rsid w:val="009541EC"/>
    <w:rsid w:val="009548CA"/>
    <w:rsid w:val="00954DC9"/>
    <w:rsid w:val="00955494"/>
    <w:rsid w:val="00956399"/>
    <w:rsid w:val="00956481"/>
    <w:rsid w:val="00956CC9"/>
    <w:rsid w:val="00956E89"/>
    <w:rsid w:val="009573D7"/>
    <w:rsid w:val="0095766E"/>
    <w:rsid w:val="009602A3"/>
    <w:rsid w:val="009609B9"/>
    <w:rsid w:val="00960F3D"/>
    <w:rsid w:val="009624FC"/>
    <w:rsid w:val="00962A60"/>
    <w:rsid w:val="00962DB0"/>
    <w:rsid w:val="0096329A"/>
    <w:rsid w:val="00963C9A"/>
    <w:rsid w:val="0096403B"/>
    <w:rsid w:val="0096410E"/>
    <w:rsid w:val="00965362"/>
    <w:rsid w:val="009667FA"/>
    <w:rsid w:val="00967100"/>
    <w:rsid w:val="00967263"/>
    <w:rsid w:val="00967616"/>
    <w:rsid w:val="009678C1"/>
    <w:rsid w:val="009709EC"/>
    <w:rsid w:val="0097102D"/>
    <w:rsid w:val="00971158"/>
    <w:rsid w:val="00971173"/>
    <w:rsid w:val="0097158E"/>
    <w:rsid w:val="00972180"/>
    <w:rsid w:val="00973033"/>
    <w:rsid w:val="00976823"/>
    <w:rsid w:val="00976EA6"/>
    <w:rsid w:val="00976F05"/>
    <w:rsid w:val="00976F9E"/>
    <w:rsid w:val="00980639"/>
    <w:rsid w:val="00980654"/>
    <w:rsid w:val="00982271"/>
    <w:rsid w:val="0098240A"/>
    <w:rsid w:val="009834E0"/>
    <w:rsid w:val="00983E65"/>
    <w:rsid w:val="00986E78"/>
    <w:rsid w:val="009917C2"/>
    <w:rsid w:val="00992FD0"/>
    <w:rsid w:val="009930CF"/>
    <w:rsid w:val="0099358B"/>
    <w:rsid w:val="0099446B"/>
    <w:rsid w:val="009958E0"/>
    <w:rsid w:val="00995CF3"/>
    <w:rsid w:val="009971A8"/>
    <w:rsid w:val="009A0CE8"/>
    <w:rsid w:val="009A3B93"/>
    <w:rsid w:val="009A4425"/>
    <w:rsid w:val="009A481F"/>
    <w:rsid w:val="009A4BB6"/>
    <w:rsid w:val="009A53C3"/>
    <w:rsid w:val="009A7046"/>
    <w:rsid w:val="009A7A1B"/>
    <w:rsid w:val="009B054A"/>
    <w:rsid w:val="009B0C05"/>
    <w:rsid w:val="009B24F8"/>
    <w:rsid w:val="009B2869"/>
    <w:rsid w:val="009B2B1A"/>
    <w:rsid w:val="009B4295"/>
    <w:rsid w:val="009B4747"/>
    <w:rsid w:val="009B4B42"/>
    <w:rsid w:val="009B4B6C"/>
    <w:rsid w:val="009B507E"/>
    <w:rsid w:val="009B58E8"/>
    <w:rsid w:val="009B62F6"/>
    <w:rsid w:val="009B6C90"/>
    <w:rsid w:val="009B7FDA"/>
    <w:rsid w:val="009C018E"/>
    <w:rsid w:val="009C12EB"/>
    <w:rsid w:val="009C4D44"/>
    <w:rsid w:val="009C624A"/>
    <w:rsid w:val="009C6D01"/>
    <w:rsid w:val="009C7B76"/>
    <w:rsid w:val="009D1784"/>
    <w:rsid w:val="009D2697"/>
    <w:rsid w:val="009D3A66"/>
    <w:rsid w:val="009D3CD1"/>
    <w:rsid w:val="009D4178"/>
    <w:rsid w:val="009D4BB0"/>
    <w:rsid w:val="009D59E1"/>
    <w:rsid w:val="009D6E7B"/>
    <w:rsid w:val="009D7525"/>
    <w:rsid w:val="009D7650"/>
    <w:rsid w:val="009D76C4"/>
    <w:rsid w:val="009D7833"/>
    <w:rsid w:val="009E07D8"/>
    <w:rsid w:val="009E10EA"/>
    <w:rsid w:val="009E1CC5"/>
    <w:rsid w:val="009E1E40"/>
    <w:rsid w:val="009E21B9"/>
    <w:rsid w:val="009E3288"/>
    <w:rsid w:val="009E332D"/>
    <w:rsid w:val="009E34DF"/>
    <w:rsid w:val="009E3572"/>
    <w:rsid w:val="009E4CC2"/>
    <w:rsid w:val="009E5C51"/>
    <w:rsid w:val="009E6923"/>
    <w:rsid w:val="009E755B"/>
    <w:rsid w:val="009F1225"/>
    <w:rsid w:val="009F2772"/>
    <w:rsid w:val="009F3BD1"/>
    <w:rsid w:val="009F4FE9"/>
    <w:rsid w:val="009F50E1"/>
    <w:rsid w:val="009F5A36"/>
    <w:rsid w:val="009F5DA4"/>
    <w:rsid w:val="009F6209"/>
    <w:rsid w:val="009F69C8"/>
    <w:rsid w:val="009F71B7"/>
    <w:rsid w:val="00A00071"/>
    <w:rsid w:val="00A01E58"/>
    <w:rsid w:val="00A03FCA"/>
    <w:rsid w:val="00A04951"/>
    <w:rsid w:val="00A0584C"/>
    <w:rsid w:val="00A06372"/>
    <w:rsid w:val="00A0663A"/>
    <w:rsid w:val="00A07BC3"/>
    <w:rsid w:val="00A11244"/>
    <w:rsid w:val="00A11E59"/>
    <w:rsid w:val="00A1320A"/>
    <w:rsid w:val="00A14464"/>
    <w:rsid w:val="00A14629"/>
    <w:rsid w:val="00A148EC"/>
    <w:rsid w:val="00A1502D"/>
    <w:rsid w:val="00A153A9"/>
    <w:rsid w:val="00A155A1"/>
    <w:rsid w:val="00A163AA"/>
    <w:rsid w:val="00A22143"/>
    <w:rsid w:val="00A2344C"/>
    <w:rsid w:val="00A23B00"/>
    <w:rsid w:val="00A23C76"/>
    <w:rsid w:val="00A23E52"/>
    <w:rsid w:val="00A24414"/>
    <w:rsid w:val="00A259E9"/>
    <w:rsid w:val="00A26ADF"/>
    <w:rsid w:val="00A26B78"/>
    <w:rsid w:val="00A3022B"/>
    <w:rsid w:val="00A30BF2"/>
    <w:rsid w:val="00A30D30"/>
    <w:rsid w:val="00A31917"/>
    <w:rsid w:val="00A3259D"/>
    <w:rsid w:val="00A32CB4"/>
    <w:rsid w:val="00A3332E"/>
    <w:rsid w:val="00A33D1E"/>
    <w:rsid w:val="00A35B57"/>
    <w:rsid w:val="00A36378"/>
    <w:rsid w:val="00A37256"/>
    <w:rsid w:val="00A37E2C"/>
    <w:rsid w:val="00A37F89"/>
    <w:rsid w:val="00A405BA"/>
    <w:rsid w:val="00A40676"/>
    <w:rsid w:val="00A45834"/>
    <w:rsid w:val="00A46B1B"/>
    <w:rsid w:val="00A46BE0"/>
    <w:rsid w:val="00A46FBD"/>
    <w:rsid w:val="00A503AC"/>
    <w:rsid w:val="00A50412"/>
    <w:rsid w:val="00A5084E"/>
    <w:rsid w:val="00A52FC6"/>
    <w:rsid w:val="00A54719"/>
    <w:rsid w:val="00A54DE6"/>
    <w:rsid w:val="00A55CDC"/>
    <w:rsid w:val="00A56ED0"/>
    <w:rsid w:val="00A5732A"/>
    <w:rsid w:val="00A57392"/>
    <w:rsid w:val="00A57D36"/>
    <w:rsid w:val="00A601AF"/>
    <w:rsid w:val="00A6029C"/>
    <w:rsid w:val="00A60622"/>
    <w:rsid w:val="00A60F3F"/>
    <w:rsid w:val="00A64E9E"/>
    <w:rsid w:val="00A65E22"/>
    <w:rsid w:val="00A663D0"/>
    <w:rsid w:val="00A66AE2"/>
    <w:rsid w:val="00A66F46"/>
    <w:rsid w:val="00A67593"/>
    <w:rsid w:val="00A6777C"/>
    <w:rsid w:val="00A67EA7"/>
    <w:rsid w:val="00A7064C"/>
    <w:rsid w:val="00A708ED"/>
    <w:rsid w:val="00A7277F"/>
    <w:rsid w:val="00A729AC"/>
    <w:rsid w:val="00A74BA1"/>
    <w:rsid w:val="00A75E98"/>
    <w:rsid w:val="00A76129"/>
    <w:rsid w:val="00A76A09"/>
    <w:rsid w:val="00A77DFA"/>
    <w:rsid w:val="00A77E88"/>
    <w:rsid w:val="00A803C6"/>
    <w:rsid w:val="00A80F22"/>
    <w:rsid w:val="00A8175F"/>
    <w:rsid w:val="00A82B8A"/>
    <w:rsid w:val="00A83695"/>
    <w:rsid w:val="00A83D91"/>
    <w:rsid w:val="00A8429D"/>
    <w:rsid w:val="00A8452C"/>
    <w:rsid w:val="00A84A8F"/>
    <w:rsid w:val="00A8500F"/>
    <w:rsid w:val="00A85D3E"/>
    <w:rsid w:val="00A860A5"/>
    <w:rsid w:val="00A86E4F"/>
    <w:rsid w:val="00A870F1"/>
    <w:rsid w:val="00A8789C"/>
    <w:rsid w:val="00A87B7A"/>
    <w:rsid w:val="00A90B91"/>
    <w:rsid w:val="00A9188B"/>
    <w:rsid w:val="00A92CFF"/>
    <w:rsid w:val="00A93C59"/>
    <w:rsid w:val="00A951F6"/>
    <w:rsid w:val="00A95961"/>
    <w:rsid w:val="00A962F8"/>
    <w:rsid w:val="00A963BE"/>
    <w:rsid w:val="00A964BD"/>
    <w:rsid w:val="00A97391"/>
    <w:rsid w:val="00A974E8"/>
    <w:rsid w:val="00A97D60"/>
    <w:rsid w:val="00AA0001"/>
    <w:rsid w:val="00AA1C35"/>
    <w:rsid w:val="00AA1EA3"/>
    <w:rsid w:val="00AA2DC3"/>
    <w:rsid w:val="00AA4E15"/>
    <w:rsid w:val="00AA4EBE"/>
    <w:rsid w:val="00AA577B"/>
    <w:rsid w:val="00AA63B6"/>
    <w:rsid w:val="00AA667B"/>
    <w:rsid w:val="00AA693B"/>
    <w:rsid w:val="00AA6EB7"/>
    <w:rsid w:val="00AA7B97"/>
    <w:rsid w:val="00AB005A"/>
    <w:rsid w:val="00AB0E27"/>
    <w:rsid w:val="00AB2327"/>
    <w:rsid w:val="00AB2740"/>
    <w:rsid w:val="00AB476D"/>
    <w:rsid w:val="00AB6DB8"/>
    <w:rsid w:val="00AB7367"/>
    <w:rsid w:val="00AB7D9E"/>
    <w:rsid w:val="00AC1CC2"/>
    <w:rsid w:val="00AC1FDB"/>
    <w:rsid w:val="00AC31D9"/>
    <w:rsid w:val="00AC36B6"/>
    <w:rsid w:val="00AC3ED3"/>
    <w:rsid w:val="00AC4A99"/>
    <w:rsid w:val="00AC54BF"/>
    <w:rsid w:val="00AC5892"/>
    <w:rsid w:val="00AC6BB0"/>
    <w:rsid w:val="00AC7C9A"/>
    <w:rsid w:val="00AD1400"/>
    <w:rsid w:val="00AD1835"/>
    <w:rsid w:val="00AD234B"/>
    <w:rsid w:val="00AD27F0"/>
    <w:rsid w:val="00AD363D"/>
    <w:rsid w:val="00AD370C"/>
    <w:rsid w:val="00AD4069"/>
    <w:rsid w:val="00AD506A"/>
    <w:rsid w:val="00AD667C"/>
    <w:rsid w:val="00AD7739"/>
    <w:rsid w:val="00AD7AC4"/>
    <w:rsid w:val="00AD7BE5"/>
    <w:rsid w:val="00AE0D42"/>
    <w:rsid w:val="00AE117B"/>
    <w:rsid w:val="00AE45C7"/>
    <w:rsid w:val="00AE50C3"/>
    <w:rsid w:val="00AE5A59"/>
    <w:rsid w:val="00AE6EEB"/>
    <w:rsid w:val="00AE7C45"/>
    <w:rsid w:val="00AE7F41"/>
    <w:rsid w:val="00AF046D"/>
    <w:rsid w:val="00AF0607"/>
    <w:rsid w:val="00AF18DA"/>
    <w:rsid w:val="00AF1D20"/>
    <w:rsid w:val="00AF3392"/>
    <w:rsid w:val="00AF4D6E"/>
    <w:rsid w:val="00AF56CE"/>
    <w:rsid w:val="00AF61A4"/>
    <w:rsid w:val="00AF70AE"/>
    <w:rsid w:val="00AF78DC"/>
    <w:rsid w:val="00B005C8"/>
    <w:rsid w:val="00B008DC"/>
    <w:rsid w:val="00B0140B"/>
    <w:rsid w:val="00B02052"/>
    <w:rsid w:val="00B020E1"/>
    <w:rsid w:val="00B026E2"/>
    <w:rsid w:val="00B027CD"/>
    <w:rsid w:val="00B036B5"/>
    <w:rsid w:val="00B04E16"/>
    <w:rsid w:val="00B055B6"/>
    <w:rsid w:val="00B055F8"/>
    <w:rsid w:val="00B0632E"/>
    <w:rsid w:val="00B07133"/>
    <w:rsid w:val="00B071F7"/>
    <w:rsid w:val="00B100AD"/>
    <w:rsid w:val="00B1135F"/>
    <w:rsid w:val="00B113FB"/>
    <w:rsid w:val="00B11FB6"/>
    <w:rsid w:val="00B121FC"/>
    <w:rsid w:val="00B14827"/>
    <w:rsid w:val="00B14A1F"/>
    <w:rsid w:val="00B15046"/>
    <w:rsid w:val="00B15550"/>
    <w:rsid w:val="00B15562"/>
    <w:rsid w:val="00B15CF6"/>
    <w:rsid w:val="00B165FC"/>
    <w:rsid w:val="00B2153A"/>
    <w:rsid w:val="00B22996"/>
    <w:rsid w:val="00B22B3B"/>
    <w:rsid w:val="00B23732"/>
    <w:rsid w:val="00B24C84"/>
    <w:rsid w:val="00B25D0F"/>
    <w:rsid w:val="00B25D3D"/>
    <w:rsid w:val="00B26403"/>
    <w:rsid w:val="00B26860"/>
    <w:rsid w:val="00B26B25"/>
    <w:rsid w:val="00B26CA3"/>
    <w:rsid w:val="00B27139"/>
    <w:rsid w:val="00B27CB5"/>
    <w:rsid w:val="00B3082E"/>
    <w:rsid w:val="00B313F1"/>
    <w:rsid w:val="00B31D17"/>
    <w:rsid w:val="00B34662"/>
    <w:rsid w:val="00B34794"/>
    <w:rsid w:val="00B351E8"/>
    <w:rsid w:val="00B3568E"/>
    <w:rsid w:val="00B36183"/>
    <w:rsid w:val="00B3659C"/>
    <w:rsid w:val="00B377ED"/>
    <w:rsid w:val="00B403FD"/>
    <w:rsid w:val="00B42CCE"/>
    <w:rsid w:val="00B43067"/>
    <w:rsid w:val="00B430F3"/>
    <w:rsid w:val="00B430FD"/>
    <w:rsid w:val="00B4387C"/>
    <w:rsid w:val="00B440A5"/>
    <w:rsid w:val="00B4528E"/>
    <w:rsid w:val="00B46632"/>
    <w:rsid w:val="00B469C1"/>
    <w:rsid w:val="00B469E2"/>
    <w:rsid w:val="00B46FC1"/>
    <w:rsid w:val="00B476F3"/>
    <w:rsid w:val="00B50145"/>
    <w:rsid w:val="00B52E63"/>
    <w:rsid w:val="00B5511A"/>
    <w:rsid w:val="00B55647"/>
    <w:rsid w:val="00B55E08"/>
    <w:rsid w:val="00B56267"/>
    <w:rsid w:val="00B57921"/>
    <w:rsid w:val="00B60838"/>
    <w:rsid w:val="00B61717"/>
    <w:rsid w:val="00B62617"/>
    <w:rsid w:val="00B62AC7"/>
    <w:rsid w:val="00B643A4"/>
    <w:rsid w:val="00B66526"/>
    <w:rsid w:val="00B66C5C"/>
    <w:rsid w:val="00B66E63"/>
    <w:rsid w:val="00B672BA"/>
    <w:rsid w:val="00B707DC"/>
    <w:rsid w:val="00B710F3"/>
    <w:rsid w:val="00B716D2"/>
    <w:rsid w:val="00B722E7"/>
    <w:rsid w:val="00B7243E"/>
    <w:rsid w:val="00B72E19"/>
    <w:rsid w:val="00B74676"/>
    <w:rsid w:val="00B74AF0"/>
    <w:rsid w:val="00B76065"/>
    <w:rsid w:val="00B77636"/>
    <w:rsid w:val="00B776C7"/>
    <w:rsid w:val="00B77EB7"/>
    <w:rsid w:val="00B80403"/>
    <w:rsid w:val="00B806C3"/>
    <w:rsid w:val="00B809AC"/>
    <w:rsid w:val="00B80DA9"/>
    <w:rsid w:val="00B82355"/>
    <w:rsid w:val="00B82907"/>
    <w:rsid w:val="00B83CBD"/>
    <w:rsid w:val="00B8425F"/>
    <w:rsid w:val="00B92CAB"/>
    <w:rsid w:val="00B92CBC"/>
    <w:rsid w:val="00B9309E"/>
    <w:rsid w:val="00B946CD"/>
    <w:rsid w:val="00B94E0E"/>
    <w:rsid w:val="00B94FA2"/>
    <w:rsid w:val="00B94FD2"/>
    <w:rsid w:val="00B95232"/>
    <w:rsid w:val="00B95E87"/>
    <w:rsid w:val="00BA057F"/>
    <w:rsid w:val="00BA0F0B"/>
    <w:rsid w:val="00BA1335"/>
    <w:rsid w:val="00BA156E"/>
    <w:rsid w:val="00BA23EC"/>
    <w:rsid w:val="00BA29BE"/>
    <w:rsid w:val="00BA2BE0"/>
    <w:rsid w:val="00BA3AA8"/>
    <w:rsid w:val="00BA42BE"/>
    <w:rsid w:val="00BA4411"/>
    <w:rsid w:val="00BA5FDB"/>
    <w:rsid w:val="00BB16BD"/>
    <w:rsid w:val="00BB1E5A"/>
    <w:rsid w:val="00BB205A"/>
    <w:rsid w:val="00BB229D"/>
    <w:rsid w:val="00BB2C29"/>
    <w:rsid w:val="00BB44B4"/>
    <w:rsid w:val="00BB46F1"/>
    <w:rsid w:val="00BB548F"/>
    <w:rsid w:val="00BB5A95"/>
    <w:rsid w:val="00BB7405"/>
    <w:rsid w:val="00BB767C"/>
    <w:rsid w:val="00BB7FE3"/>
    <w:rsid w:val="00BC08A8"/>
    <w:rsid w:val="00BC0E50"/>
    <w:rsid w:val="00BC195D"/>
    <w:rsid w:val="00BC35C6"/>
    <w:rsid w:val="00BC36E7"/>
    <w:rsid w:val="00BC4427"/>
    <w:rsid w:val="00BC4855"/>
    <w:rsid w:val="00BC566D"/>
    <w:rsid w:val="00BC5793"/>
    <w:rsid w:val="00BC5BC3"/>
    <w:rsid w:val="00BC7665"/>
    <w:rsid w:val="00BC770A"/>
    <w:rsid w:val="00BC7B13"/>
    <w:rsid w:val="00BC7EDD"/>
    <w:rsid w:val="00BD1CC8"/>
    <w:rsid w:val="00BD283E"/>
    <w:rsid w:val="00BD4F10"/>
    <w:rsid w:val="00BD5028"/>
    <w:rsid w:val="00BD598A"/>
    <w:rsid w:val="00BD5BD1"/>
    <w:rsid w:val="00BD6A0D"/>
    <w:rsid w:val="00BD7C1A"/>
    <w:rsid w:val="00BD7FA8"/>
    <w:rsid w:val="00BE0269"/>
    <w:rsid w:val="00BE0998"/>
    <w:rsid w:val="00BE0FA1"/>
    <w:rsid w:val="00BE1B29"/>
    <w:rsid w:val="00BE2E66"/>
    <w:rsid w:val="00BE3203"/>
    <w:rsid w:val="00BE3327"/>
    <w:rsid w:val="00BE388E"/>
    <w:rsid w:val="00BE52B9"/>
    <w:rsid w:val="00BE5D9E"/>
    <w:rsid w:val="00BE5E32"/>
    <w:rsid w:val="00BE6B80"/>
    <w:rsid w:val="00BF079E"/>
    <w:rsid w:val="00BF0FE1"/>
    <w:rsid w:val="00BF19E8"/>
    <w:rsid w:val="00BF258D"/>
    <w:rsid w:val="00BF3966"/>
    <w:rsid w:val="00BF3CE0"/>
    <w:rsid w:val="00BF416B"/>
    <w:rsid w:val="00BF5A17"/>
    <w:rsid w:val="00BF771F"/>
    <w:rsid w:val="00C00124"/>
    <w:rsid w:val="00C00F2E"/>
    <w:rsid w:val="00C01B35"/>
    <w:rsid w:val="00C039EE"/>
    <w:rsid w:val="00C0535E"/>
    <w:rsid w:val="00C05726"/>
    <w:rsid w:val="00C068D1"/>
    <w:rsid w:val="00C06FEE"/>
    <w:rsid w:val="00C071A6"/>
    <w:rsid w:val="00C07577"/>
    <w:rsid w:val="00C10311"/>
    <w:rsid w:val="00C10409"/>
    <w:rsid w:val="00C11E73"/>
    <w:rsid w:val="00C1288A"/>
    <w:rsid w:val="00C12E76"/>
    <w:rsid w:val="00C13FD6"/>
    <w:rsid w:val="00C14735"/>
    <w:rsid w:val="00C147DD"/>
    <w:rsid w:val="00C1618E"/>
    <w:rsid w:val="00C1668B"/>
    <w:rsid w:val="00C16A54"/>
    <w:rsid w:val="00C20841"/>
    <w:rsid w:val="00C2115B"/>
    <w:rsid w:val="00C2194F"/>
    <w:rsid w:val="00C21DDA"/>
    <w:rsid w:val="00C2266B"/>
    <w:rsid w:val="00C226A8"/>
    <w:rsid w:val="00C229C3"/>
    <w:rsid w:val="00C24124"/>
    <w:rsid w:val="00C24C95"/>
    <w:rsid w:val="00C25929"/>
    <w:rsid w:val="00C304EC"/>
    <w:rsid w:val="00C3051D"/>
    <w:rsid w:val="00C31077"/>
    <w:rsid w:val="00C31E34"/>
    <w:rsid w:val="00C333E5"/>
    <w:rsid w:val="00C33461"/>
    <w:rsid w:val="00C3392E"/>
    <w:rsid w:val="00C343B9"/>
    <w:rsid w:val="00C34FA0"/>
    <w:rsid w:val="00C35606"/>
    <w:rsid w:val="00C35BA6"/>
    <w:rsid w:val="00C36ED9"/>
    <w:rsid w:val="00C37104"/>
    <w:rsid w:val="00C40181"/>
    <w:rsid w:val="00C41063"/>
    <w:rsid w:val="00C4228C"/>
    <w:rsid w:val="00C428E8"/>
    <w:rsid w:val="00C43A05"/>
    <w:rsid w:val="00C45508"/>
    <w:rsid w:val="00C45791"/>
    <w:rsid w:val="00C462FA"/>
    <w:rsid w:val="00C46B0B"/>
    <w:rsid w:val="00C47BA9"/>
    <w:rsid w:val="00C47E24"/>
    <w:rsid w:val="00C501F6"/>
    <w:rsid w:val="00C505F1"/>
    <w:rsid w:val="00C50653"/>
    <w:rsid w:val="00C506E6"/>
    <w:rsid w:val="00C5144C"/>
    <w:rsid w:val="00C51730"/>
    <w:rsid w:val="00C53034"/>
    <w:rsid w:val="00C53B46"/>
    <w:rsid w:val="00C53CD1"/>
    <w:rsid w:val="00C5756E"/>
    <w:rsid w:val="00C57F37"/>
    <w:rsid w:val="00C62163"/>
    <w:rsid w:val="00C6248E"/>
    <w:rsid w:val="00C63094"/>
    <w:rsid w:val="00C6341C"/>
    <w:rsid w:val="00C63BE4"/>
    <w:rsid w:val="00C64739"/>
    <w:rsid w:val="00C65280"/>
    <w:rsid w:val="00C65DCA"/>
    <w:rsid w:val="00C66346"/>
    <w:rsid w:val="00C664D5"/>
    <w:rsid w:val="00C66A02"/>
    <w:rsid w:val="00C66B4E"/>
    <w:rsid w:val="00C67EBE"/>
    <w:rsid w:val="00C70C1B"/>
    <w:rsid w:val="00C7104A"/>
    <w:rsid w:val="00C72105"/>
    <w:rsid w:val="00C73FA7"/>
    <w:rsid w:val="00C7484D"/>
    <w:rsid w:val="00C808F6"/>
    <w:rsid w:val="00C80EEB"/>
    <w:rsid w:val="00C82CFE"/>
    <w:rsid w:val="00C8306F"/>
    <w:rsid w:val="00C83567"/>
    <w:rsid w:val="00C83C46"/>
    <w:rsid w:val="00C83EFB"/>
    <w:rsid w:val="00C85059"/>
    <w:rsid w:val="00C85DBD"/>
    <w:rsid w:val="00C86A8D"/>
    <w:rsid w:val="00C8729A"/>
    <w:rsid w:val="00C90B62"/>
    <w:rsid w:val="00C91603"/>
    <w:rsid w:val="00C931C1"/>
    <w:rsid w:val="00C9530A"/>
    <w:rsid w:val="00C96346"/>
    <w:rsid w:val="00C97347"/>
    <w:rsid w:val="00C97F23"/>
    <w:rsid w:val="00CA0AD8"/>
    <w:rsid w:val="00CA1B0D"/>
    <w:rsid w:val="00CA3501"/>
    <w:rsid w:val="00CA77D8"/>
    <w:rsid w:val="00CA7839"/>
    <w:rsid w:val="00CB10F1"/>
    <w:rsid w:val="00CB3286"/>
    <w:rsid w:val="00CB3479"/>
    <w:rsid w:val="00CB4FBE"/>
    <w:rsid w:val="00CB6336"/>
    <w:rsid w:val="00CB66CE"/>
    <w:rsid w:val="00CB67A6"/>
    <w:rsid w:val="00CB6B41"/>
    <w:rsid w:val="00CB6BDF"/>
    <w:rsid w:val="00CB6C10"/>
    <w:rsid w:val="00CB7628"/>
    <w:rsid w:val="00CC083A"/>
    <w:rsid w:val="00CC0A82"/>
    <w:rsid w:val="00CC0E63"/>
    <w:rsid w:val="00CC173E"/>
    <w:rsid w:val="00CC22F1"/>
    <w:rsid w:val="00CC4DCF"/>
    <w:rsid w:val="00CC533D"/>
    <w:rsid w:val="00CC6928"/>
    <w:rsid w:val="00CC6DBD"/>
    <w:rsid w:val="00CC787B"/>
    <w:rsid w:val="00CD06B9"/>
    <w:rsid w:val="00CD0719"/>
    <w:rsid w:val="00CD1025"/>
    <w:rsid w:val="00CD20AE"/>
    <w:rsid w:val="00CD2BAD"/>
    <w:rsid w:val="00CD2E30"/>
    <w:rsid w:val="00CD3276"/>
    <w:rsid w:val="00CD591A"/>
    <w:rsid w:val="00CD6EF1"/>
    <w:rsid w:val="00CE1E06"/>
    <w:rsid w:val="00CE2814"/>
    <w:rsid w:val="00CE2D0C"/>
    <w:rsid w:val="00CE326D"/>
    <w:rsid w:val="00CE3398"/>
    <w:rsid w:val="00CE52E9"/>
    <w:rsid w:val="00CE5DBB"/>
    <w:rsid w:val="00CE60CF"/>
    <w:rsid w:val="00CE60D4"/>
    <w:rsid w:val="00CE63D4"/>
    <w:rsid w:val="00CF018B"/>
    <w:rsid w:val="00CF10B4"/>
    <w:rsid w:val="00CF1B52"/>
    <w:rsid w:val="00CF1C6B"/>
    <w:rsid w:val="00CF2DB5"/>
    <w:rsid w:val="00CF5682"/>
    <w:rsid w:val="00CF6420"/>
    <w:rsid w:val="00CF6A1E"/>
    <w:rsid w:val="00D00CA5"/>
    <w:rsid w:val="00D016B8"/>
    <w:rsid w:val="00D042D3"/>
    <w:rsid w:val="00D04543"/>
    <w:rsid w:val="00D04845"/>
    <w:rsid w:val="00D04AEE"/>
    <w:rsid w:val="00D04C99"/>
    <w:rsid w:val="00D05788"/>
    <w:rsid w:val="00D0626E"/>
    <w:rsid w:val="00D102FA"/>
    <w:rsid w:val="00D10C54"/>
    <w:rsid w:val="00D10FDF"/>
    <w:rsid w:val="00D11808"/>
    <w:rsid w:val="00D11F87"/>
    <w:rsid w:val="00D13846"/>
    <w:rsid w:val="00D1493B"/>
    <w:rsid w:val="00D14D40"/>
    <w:rsid w:val="00D15E7E"/>
    <w:rsid w:val="00D16272"/>
    <w:rsid w:val="00D17FC1"/>
    <w:rsid w:val="00D20284"/>
    <w:rsid w:val="00D2070C"/>
    <w:rsid w:val="00D22C01"/>
    <w:rsid w:val="00D24B80"/>
    <w:rsid w:val="00D25E44"/>
    <w:rsid w:val="00D26A44"/>
    <w:rsid w:val="00D27235"/>
    <w:rsid w:val="00D301C8"/>
    <w:rsid w:val="00D30D67"/>
    <w:rsid w:val="00D311F9"/>
    <w:rsid w:val="00D316CC"/>
    <w:rsid w:val="00D32284"/>
    <w:rsid w:val="00D32C5B"/>
    <w:rsid w:val="00D33D35"/>
    <w:rsid w:val="00D35A6F"/>
    <w:rsid w:val="00D35EAD"/>
    <w:rsid w:val="00D36ADE"/>
    <w:rsid w:val="00D36E57"/>
    <w:rsid w:val="00D370F9"/>
    <w:rsid w:val="00D3733A"/>
    <w:rsid w:val="00D3788E"/>
    <w:rsid w:val="00D37EAD"/>
    <w:rsid w:val="00D41120"/>
    <w:rsid w:val="00D422C6"/>
    <w:rsid w:val="00D42BB1"/>
    <w:rsid w:val="00D44BD1"/>
    <w:rsid w:val="00D45F5A"/>
    <w:rsid w:val="00D47DB3"/>
    <w:rsid w:val="00D50205"/>
    <w:rsid w:val="00D50601"/>
    <w:rsid w:val="00D507DD"/>
    <w:rsid w:val="00D523AE"/>
    <w:rsid w:val="00D52440"/>
    <w:rsid w:val="00D53237"/>
    <w:rsid w:val="00D546E3"/>
    <w:rsid w:val="00D55F5F"/>
    <w:rsid w:val="00D55FF5"/>
    <w:rsid w:val="00D56010"/>
    <w:rsid w:val="00D565F5"/>
    <w:rsid w:val="00D56A38"/>
    <w:rsid w:val="00D5766E"/>
    <w:rsid w:val="00D60CBE"/>
    <w:rsid w:val="00D61C3D"/>
    <w:rsid w:val="00D61F3D"/>
    <w:rsid w:val="00D63914"/>
    <w:rsid w:val="00D639E0"/>
    <w:rsid w:val="00D639F8"/>
    <w:rsid w:val="00D63AF1"/>
    <w:rsid w:val="00D64260"/>
    <w:rsid w:val="00D64480"/>
    <w:rsid w:val="00D67700"/>
    <w:rsid w:val="00D67C40"/>
    <w:rsid w:val="00D711C7"/>
    <w:rsid w:val="00D714FA"/>
    <w:rsid w:val="00D71548"/>
    <w:rsid w:val="00D715AA"/>
    <w:rsid w:val="00D72125"/>
    <w:rsid w:val="00D72E88"/>
    <w:rsid w:val="00D749FA"/>
    <w:rsid w:val="00D74CB2"/>
    <w:rsid w:val="00D75278"/>
    <w:rsid w:val="00D758CB"/>
    <w:rsid w:val="00D75B92"/>
    <w:rsid w:val="00D76625"/>
    <w:rsid w:val="00D800C7"/>
    <w:rsid w:val="00D8149F"/>
    <w:rsid w:val="00D8167C"/>
    <w:rsid w:val="00D82F65"/>
    <w:rsid w:val="00D84A81"/>
    <w:rsid w:val="00D856CD"/>
    <w:rsid w:val="00D867E0"/>
    <w:rsid w:val="00D875C7"/>
    <w:rsid w:val="00D87C67"/>
    <w:rsid w:val="00D912D9"/>
    <w:rsid w:val="00D91632"/>
    <w:rsid w:val="00D91767"/>
    <w:rsid w:val="00D9381E"/>
    <w:rsid w:val="00D939E0"/>
    <w:rsid w:val="00D93E56"/>
    <w:rsid w:val="00D94554"/>
    <w:rsid w:val="00D95729"/>
    <w:rsid w:val="00D96A61"/>
    <w:rsid w:val="00DA0287"/>
    <w:rsid w:val="00DA1121"/>
    <w:rsid w:val="00DA1550"/>
    <w:rsid w:val="00DA21CE"/>
    <w:rsid w:val="00DA36DA"/>
    <w:rsid w:val="00DA3F61"/>
    <w:rsid w:val="00DA4052"/>
    <w:rsid w:val="00DA407B"/>
    <w:rsid w:val="00DA474E"/>
    <w:rsid w:val="00DA5C72"/>
    <w:rsid w:val="00DA5F39"/>
    <w:rsid w:val="00DA7BBE"/>
    <w:rsid w:val="00DB00BE"/>
    <w:rsid w:val="00DB0120"/>
    <w:rsid w:val="00DB1048"/>
    <w:rsid w:val="00DB1707"/>
    <w:rsid w:val="00DB172E"/>
    <w:rsid w:val="00DB188E"/>
    <w:rsid w:val="00DB28FF"/>
    <w:rsid w:val="00DB2E67"/>
    <w:rsid w:val="00DB494C"/>
    <w:rsid w:val="00DB4C00"/>
    <w:rsid w:val="00DB51D4"/>
    <w:rsid w:val="00DB6E20"/>
    <w:rsid w:val="00DB76E5"/>
    <w:rsid w:val="00DB7E60"/>
    <w:rsid w:val="00DC06B0"/>
    <w:rsid w:val="00DC1C52"/>
    <w:rsid w:val="00DC2B1A"/>
    <w:rsid w:val="00DC3253"/>
    <w:rsid w:val="00DC49CA"/>
    <w:rsid w:val="00DC4B5D"/>
    <w:rsid w:val="00DC511F"/>
    <w:rsid w:val="00DC5251"/>
    <w:rsid w:val="00DC52EA"/>
    <w:rsid w:val="00DC55EA"/>
    <w:rsid w:val="00DC676A"/>
    <w:rsid w:val="00DC6BEF"/>
    <w:rsid w:val="00DC7DF0"/>
    <w:rsid w:val="00DD0099"/>
    <w:rsid w:val="00DD0D6E"/>
    <w:rsid w:val="00DD106F"/>
    <w:rsid w:val="00DD1AC5"/>
    <w:rsid w:val="00DD3945"/>
    <w:rsid w:val="00DD3D23"/>
    <w:rsid w:val="00DD6848"/>
    <w:rsid w:val="00DD736A"/>
    <w:rsid w:val="00DD7C2B"/>
    <w:rsid w:val="00DE056C"/>
    <w:rsid w:val="00DE19F1"/>
    <w:rsid w:val="00DE1CA4"/>
    <w:rsid w:val="00DE1E62"/>
    <w:rsid w:val="00DE2244"/>
    <w:rsid w:val="00DE3278"/>
    <w:rsid w:val="00DE3D4E"/>
    <w:rsid w:val="00DE41EA"/>
    <w:rsid w:val="00DE5029"/>
    <w:rsid w:val="00DE51CF"/>
    <w:rsid w:val="00DE60C5"/>
    <w:rsid w:val="00DE6236"/>
    <w:rsid w:val="00DE66FE"/>
    <w:rsid w:val="00DE7414"/>
    <w:rsid w:val="00DE762D"/>
    <w:rsid w:val="00DF0A99"/>
    <w:rsid w:val="00DF1201"/>
    <w:rsid w:val="00DF16DA"/>
    <w:rsid w:val="00DF2B75"/>
    <w:rsid w:val="00DF35FA"/>
    <w:rsid w:val="00DF5E4E"/>
    <w:rsid w:val="00DF763A"/>
    <w:rsid w:val="00E000F2"/>
    <w:rsid w:val="00E01C9E"/>
    <w:rsid w:val="00E01F20"/>
    <w:rsid w:val="00E01F9D"/>
    <w:rsid w:val="00E02C76"/>
    <w:rsid w:val="00E034DC"/>
    <w:rsid w:val="00E03F1A"/>
    <w:rsid w:val="00E0462E"/>
    <w:rsid w:val="00E0473A"/>
    <w:rsid w:val="00E05759"/>
    <w:rsid w:val="00E05821"/>
    <w:rsid w:val="00E05EC1"/>
    <w:rsid w:val="00E0634F"/>
    <w:rsid w:val="00E06A8A"/>
    <w:rsid w:val="00E07051"/>
    <w:rsid w:val="00E074C4"/>
    <w:rsid w:val="00E07621"/>
    <w:rsid w:val="00E07A8B"/>
    <w:rsid w:val="00E07ED6"/>
    <w:rsid w:val="00E11C7A"/>
    <w:rsid w:val="00E12C3E"/>
    <w:rsid w:val="00E13389"/>
    <w:rsid w:val="00E13D9A"/>
    <w:rsid w:val="00E13E95"/>
    <w:rsid w:val="00E1416F"/>
    <w:rsid w:val="00E15975"/>
    <w:rsid w:val="00E16C7A"/>
    <w:rsid w:val="00E20D7E"/>
    <w:rsid w:val="00E211DD"/>
    <w:rsid w:val="00E21952"/>
    <w:rsid w:val="00E21F56"/>
    <w:rsid w:val="00E23075"/>
    <w:rsid w:val="00E236BD"/>
    <w:rsid w:val="00E237AC"/>
    <w:rsid w:val="00E2547F"/>
    <w:rsid w:val="00E2796C"/>
    <w:rsid w:val="00E30B60"/>
    <w:rsid w:val="00E312E7"/>
    <w:rsid w:val="00E31B6A"/>
    <w:rsid w:val="00E32CD5"/>
    <w:rsid w:val="00E337FA"/>
    <w:rsid w:val="00E33A87"/>
    <w:rsid w:val="00E33D89"/>
    <w:rsid w:val="00E358C5"/>
    <w:rsid w:val="00E35BC8"/>
    <w:rsid w:val="00E35DDF"/>
    <w:rsid w:val="00E366A5"/>
    <w:rsid w:val="00E36A8E"/>
    <w:rsid w:val="00E36B1C"/>
    <w:rsid w:val="00E36CF4"/>
    <w:rsid w:val="00E37495"/>
    <w:rsid w:val="00E401AD"/>
    <w:rsid w:val="00E40510"/>
    <w:rsid w:val="00E405C7"/>
    <w:rsid w:val="00E41BEC"/>
    <w:rsid w:val="00E42758"/>
    <w:rsid w:val="00E429B1"/>
    <w:rsid w:val="00E43DC5"/>
    <w:rsid w:val="00E44A5E"/>
    <w:rsid w:val="00E454C6"/>
    <w:rsid w:val="00E45545"/>
    <w:rsid w:val="00E460A7"/>
    <w:rsid w:val="00E4671C"/>
    <w:rsid w:val="00E46CCB"/>
    <w:rsid w:val="00E47D5B"/>
    <w:rsid w:val="00E47FF8"/>
    <w:rsid w:val="00E502B0"/>
    <w:rsid w:val="00E502D2"/>
    <w:rsid w:val="00E5106C"/>
    <w:rsid w:val="00E5178D"/>
    <w:rsid w:val="00E51A8D"/>
    <w:rsid w:val="00E52217"/>
    <w:rsid w:val="00E52219"/>
    <w:rsid w:val="00E52A85"/>
    <w:rsid w:val="00E533D6"/>
    <w:rsid w:val="00E536FA"/>
    <w:rsid w:val="00E56641"/>
    <w:rsid w:val="00E56814"/>
    <w:rsid w:val="00E5724C"/>
    <w:rsid w:val="00E57ACF"/>
    <w:rsid w:val="00E57B17"/>
    <w:rsid w:val="00E57B7C"/>
    <w:rsid w:val="00E608E0"/>
    <w:rsid w:val="00E61BFB"/>
    <w:rsid w:val="00E61D61"/>
    <w:rsid w:val="00E63118"/>
    <w:rsid w:val="00E63687"/>
    <w:rsid w:val="00E63EC3"/>
    <w:rsid w:val="00E641D5"/>
    <w:rsid w:val="00E64300"/>
    <w:rsid w:val="00E64CE7"/>
    <w:rsid w:val="00E6560C"/>
    <w:rsid w:val="00E66ACA"/>
    <w:rsid w:val="00E677CA"/>
    <w:rsid w:val="00E70778"/>
    <w:rsid w:val="00E71CBF"/>
    <w:rsid w:val="00E721B2"/>
    <w:rsid w:val="00E73090"/>
    <w:rsid w:val="00E731F6"/>
    <w:rsid w:val="00E73C0C"/>
    <w:rsid w:val="00E73F6F"/>
    <w:rsid w:val="00E740C7"/>
    <w:rsid w:val="00E740D6"/>
    <w:rsid w:val="00E744AD"/>
    <w:rsid w:val="00E75D4E"/>
    <w:rsid w:val="00E76C7F"/>
    <w:rsid w:val="00E76EC0"/>
    <w:rsid w:val="00E77788"/>
    <w:rsid w:val="00E80427"/>
    <w:rsid w:val="00E81295"/>
    <w:rsid w:val="00E83724"/>
    <w:rsid w:val="00E841C1"/>
    <w:rsid w:val="00E842F7"/>
    <w:rsid w:val="00E84A4E"/>
    <w:rsid w:val="00E852D7"/>
    <w:rsid w:val="00E85D21"/>
    <w:rsid w:val="00E862B5"/>
    <w:rsid w:val="00E863A0"/>
    <w:rsid w:val="00E86563"/>
    <w:rsid w:val="00E90290"/>
    <w:rsid w:val="00E90441"/>
    <w:rsid w:val="00E90859"/>
    <w:rsid w:val="00E914ED"/>
    <w:rsid w:val="00E91CB3"/>
    <w:rsid w:val="00E91FAD"/>
    <w:rsid w:val="00E92362"/>
    <w:rsid w:val="00E926DC"/>
    <w:rsid w:val="00E9330B"/>
    <w:rsid w:val="00E94A49"/>
    <w:rsid w:val="00E952AB"/>
    <w:rsid w:val="00E97A6E"/>
    <w:rsid w:val="00E97B3B"/>
    <w:rsid w:val="00EA0057"/>
    <w:rsid w:val="00EA082D"/>
    <w:rsid w:val="00EA0DE2"/>
    <w:rsid w:val="00EA199F"/>
    <w:rsid w:val="00EA2C30"/>
    <w:rsid w:val="00EA2FF4"/>
    <w:rsid w:val="00EA3323"/>
    <w:rsid w:val="00EA3863"/>
    <w:rsid w:val="00EA3BDB"/>
    <w:rsid w:val="00EA3F9B"/>
    <w:rsid w:val="00EA447F"/>
    <w:rsid w:val="00EA52B5"/>
    <w:rsid w:val="00EA5E23"/>
    <w:rsid w:val="00EA6AD9"/>
    <w:rsid w:val="00EB05CA"/>
    <w:rsid w:val="00EB0892"/>
    <w:rsid w:val="00EB0BAE"/>
    <w:rsid w:val="00EB0F72"/>
    <w:rsid w:val="00EB49F6"/>
    <w:rsid w:val="00EB676A"/>
    <w:rsid w:val="00EB6D62"/>
    <w:rsid w:val="00EB753B"/>
    <w:rsid w:val="00EC04D8"/>
    <w:rsid w:val="00EC0D32"/>
    <w:rsid w:val="00EC1115"/>
    <w:rsid w:val="00EC1A29"/>
    <w:rsid w:val="00EC2008"/>
    <w:rsid w:val="00EC4435"/>
    <w:rsid w:val="00EC5618"/>
    <w:rsid w:val="00EC6AD9"/>
    <w:rsid w:val="00EC7936"/>
    <w:rsid w:val="00EC7E5F"/>
    <w:rsid w:val="00ED01FF"/>
    <w:rsid w:val="00ED0DDA"/>
    <w:rsid w:val="00ED2554"/>
    <w:rsid w:val="00ED2CD1"/>
    <w:rsid w:val="00ED2E11"/>
    <w:rsid w:val="00ED302C"/>
    <w:rsid w:val="00ED4A19"/>
    <w:rsid w:val="00ED4FEB"/>
    <w:rsid w:val="00ED68F0"/>
    <w:rsid w:val="00ED7A0F"/>
    <w:rsid w:val="00EE0361"/>
    <w:rsid w:val="00EE1337"/>
    <w:rsid w:val="00EE13B5"/>
    <w:rsid w:val="00EE1461"/>
    <w:rsid w:val="00EE2895"/>
    <w:rsid w:val="00EE2D68"/>
    <w:rsid w:val="00EE2FB8"/>
    <w:rsid w:val="00EE3EA0"/>
    <w:rsid w:val="00EE49EE"/>
    <w:rsid w:val="00EE51BA"/>
    <w:rsid w:val="00EE5EA8"/>
    <w:rsid w:val="00EE64FA"/>
    <w:rsid w:val="00EE6775"/>
    <w:rsid w:val="00EE6C3D"/>
    <w:rsid w:val="00EE74EA"/>
    <w:rsid w:val="00EF1497"/>
    <w:rsid w:val="00EF1C88"/>
    <w:rsid w:val="00EF1F5A"/>
    <w:rsid w:val="00EF3A74"/>
    <w:rsid w:val="00EF4F40"/>
    <w:rsid w:val="00EF5037"/>
    <w:rsid w:val="00EF62A2"/>
    <w:rsid w:val="00F00A96"/>
    <w:rsid w:val="00F00DBB"/>
    <w:rsid w:val="00F02579"/>
    <w:rsid w:val="00F02644"/>
    <w:rsid w:val="00F02DF8"/>
    <w:rsid w:val="00F032F3"/>
    <w:rsid w:val="00F03415"/>
    <w:rsid w:val="00F035E3"/>
    <w:rsid w:val="00F03E64"/>
    <w:rsid w:val="00F058A0"/>
    <w:rsid w:val="00F065C3"/>
    <w:rsid w:val="00F069E5"/>
    <w:rsid w:val="00F07152"/>
    <w:rsid w:val="00F07D78"/>
    <w:rsid w:val="00F07DBB"/>
    <w:rsid w:val="00F100EF"/>
    <w:rsid w:val="00F11707"/>
    <w:rsid w:val="00F119B2"/>
    <w:rsid w:val="00F11A0B"/>
    <w:rsid w:val="00F11FA3"/>
    <w:rsid w:val="00F12274"/>
    <w:rsid w:val="00F12C81"/>
    <w:rsid w:val="00F13A65"/>
    <w:rsid w:val="00F14615"/>
    <w:rsid w:val="00F1516B"/>
    <w:rsid w:val="00F15375"/>
    <w:rsid w:val="00F15517"/>
    <w:rsid w:val="00F15E02"/>
    <w:rsid w:val="00F16E84"/>
    <w:rsid w:val="00F213F4"/>
    <w:rsid w:val="00F2289F"/>
    <w:rsid w:val="00F23987"/>
    <w:rsid w:val="00F24553"/>
    <w:rsid w:val="00F249B1"/>
    <w:rsid w:val="00F26036"/>
    <w:rsid w:val="00F260BA"/>
    <w:rsid w:val="00F261F8"/>
    <w:rsid w:val="00F26635"/>
    <w:rsid w:val="00F31230"/>
    <w:rsid w:val="00F3127D"/>
    <w:rsid w:val="00F31B77"/>
    <w:rsid w:val="00F32CFD"/>
    <w:rsid w:val="00F3395A"/>
    <w:rsid w:val="00F33D7B"/>
    <w:rsid w:val="00F33DC4"/>
    <w:rsid w:val="00F350DF"/>
    <w:rsid w:val="00F36974"/>
    <w:rsid w:val="00F41886"/>
    <w:rsid w:val="00F42F3F"/>
    <w:rsid w:val="00F43F4E"/>
    <w:rsid w:val="00F4486A"/>
    <w:rsid w:val="00F461B9"/>
    <w:rsid w:val="00F4750B"/>
    <w:rsid w:val="00F50E02"/>
    <w:rsid w:val="00F517F5"/>
    <w:rsid w:val="00F52417"/>
    <w:rsid w:val="00F52D4A"/>
    <w:rsid w:val="00F532BF"/>
    <w:rsid w:val="00F53A1E"/>
    <w:rsid w:val="00F5424E"/>
    <w:rsid w:val="00F5462C"/>
    <w:rsid w:val="00F5468E"/>
    <w:rsid w:val="00F55281"/>
    <w:rsid w:val="00F5538F"/>
    <w:rsid w:val="00F56541"/>
    <w:rsid w:val="00F56B16"/>
    <w:rsid w:val="00F570E1"/>
    <w:rsid w:val="00F57950"/>
    <w:rsid w:val="00F57DFD"/>
    <w:rsid w:val="00F60815"/>
    <w:rsid w:val="00F6081A"/>
    <w:rsid w:val="00F60899"/>
    <w:rsid w:val="00F60CB6"/>
    <w:rsid w:val="00F62074"/>
    <w:rsid w:val="00F649A6"/>
    <w:rsid w:val="00F65ABD"/>
    <w:rsid w:val="00F6634E"/>
    <w:rsid w:val="00F66562"/>
    <w:rsid w:val="00F66E3D"/>
    <w:rsid w:val="00F67950"/>
    <w:rsid w:val="00F7205E"/>
    <w:rsid w:val="00F7208C"/>
    <w:rsid w:val="00F723FB"/>
    <w:rsid w:val="00F72AC4"/>
    <w:rsid w:val="00F72B8A"/>
    <w:rsid w:val="00F72C32"/>
    <w:rsid w:val="00F73279"/>
    <w:rsid w:val="00F736A8"/>
    <w:rsid w:val="00F7426B"/>
    <w:rsid w:val="00F75408"/>
    <w:rsid w:val="00F76337"/>
    <w:rsid w:val="00F7677E"/>
    <w:rsid w:val="00F76B26"/>
    <w:rsid w:val="00F776C4"/>
    <w:rsid w:val="00F77F1D"/>
    <w:rsid w:val="00F77FED"/>
    <w:rsid w:val="00F806FA"/>
    <w:rsid w:val="00F80D84"/>
    <w:rsid w:val="00F81A58"/>
    <w:rsid w:val="00F81CA3"/>
    <w:rsid w:val="00F82D8F"/>
    <w:rsid w:val="00F82E83"/>
    <w:rsid w:val="00F82F31"/>
    <w:rsid w:val="00F83292"/>
    <w:rsid w:val="00F844D2"/>
    <w:rsid w:val="00F8560E"/>
    <w:rsid w:val="00F908D3"/>
    <w:rsid w:val="00F9101F"/>
    <w:rsid w:val="00F91245"/>
    <w:rsid w:val="00F93752"/>
    <w:rsid w:val="00F93C30"/>
    <w:rsid w:val="00F9449C"/>
    <w:rsid w:val="00F94CC1"/>
    <w:rsid w:val="00F94E01"/>
    <w:rsid w:val="00F94E4B"/>
    <w:rsid w:val="00F9620B"/>
    <w:rsid w:val="00F96BF0"/>
    <w:rsid w:val="00F9719D"/>
    <w:rsid w:val="00F97D11"/>
    <w:rsid w:val="00FA0ADB"/>
    <w:rsid w:val="00FA192D"/>
    <w:rsid w:val="00FA1C32"/>
    <w:rsid w:val="00FA1E4C"/>
    <w:rsid w:val="00FA2862"/>
    <w:rsid w:val="00FA42E3"/>
    <w:rsid w:val="00FA4734"/>
    <w:rsid w:val="00FB0608"/>
    <w:rsid w:val="00FB0C90"/>
    <w:rsid w:val="00FB11E9"/>
    <w:rsid w:val="00FB19B2"/>
    <w:rsid w:val="00FB2462"/>
    <w:rsid w:val="00FB38C2"/>
    <w:rsid w:val="00FB3B82"/>
    <w:rsid w:val="00FB3FF2"/>
    <w:rsid w:val="00FB4C67"/>
    <w:rsid w:val="00FB558B"/>
    <w:rsid w:val="00FB5AB5"/>
    <w:rsid w:val="00FB693A"/>
    <w:rsid w:val="00FB7558"/>
    <w:rsid w:val="00FC0493"/>
    <w:rsid w:val="00FC081B"/>
    <w:rsid w:val="00FC0F11"/>
    <w:rsid w:val="00FC10A1"/>
    <w:rsid w:val="00FC11E8"/>
    <w:rsid w:val="00FC2103"/>
    <w:rsid w:val="00FC2130"/>
    <w:rsid w:val="00FC2177"/>
    <w:rsid w:val="00FC3F35"/>
    <w:rsid w:val="00FC496D"/>
    <w:rsid w:val="00FC646A"/>
    <w:rsid w:val="00FC67DC"/>
    <w:rsid w:val="00FD0059"/>
    <w:rsid w:val="00FD15B2"/>
    <w:rsid w:val="00FD1871"/>
    <w:rsid w:val="00FD1AA1"/>
    <w:rsid w:val="00FD1C9D"/>
    <w:rsid w:val="00FD2FBC"/>
    <w:rsid w:val="00FD3176"/>
    <w:rsid w:val="00FD38B5"/>
    <w:rsid w:val="00FD4095"/>
    <w:rsid w:val="00FD49F5"/>
    <w:rsid w:val="00FD55A2"/>
    <w:rsid w:val="00FD5FD4"/>
    <w:rsid w:val="00FD6459"/>
    <w:rsid w:val="00FD6825"/>
    <w:rsid w:val="00FE058D"/>
    <w:rsid w:val="00FE1FF2"/>
    <w:rsid w:val="00FE22FC"/>
    <w:rsid w:val="00FE27A2"/>
    <w:rsid w:val="00FE2BDB"/>
    <w:rsid w:val="00FE2EEB"/>
    <w:rsid w:val="00FE2FF2"/>
    <w:rsid w:val="00FE3249"/>
    <w:rsid w:val="00FE3662"/>
    <w:rsid w:val="00FE3E61"/>
    <w:rsid w:val="00FE50C3"/>
    <w:rsid w:val="00FE5A3F"/>
    <w:rsid w:val="00FE64F5"/>
    <w:rsid w:val="00FE7263"/>
    <w:rsid w:val="00FE74A6"/>
    <w:rsid w:val="00FF0375"/>
    <w:rsid w:val="00FF06D9"/>
    <w:rsid w:val="00FF173D"/>
    <w:rsid w:val="00FF1B65"/>
    <w:rsid w:val="00FF21D7"/>
    <w:rsid w:val="00FF3141"/>
    <w:rsid w:val="00FF333A"/>
    <w:rsid w:val="00FF4012"/>
    <w:rsid w:val="00FF5FF8"/>
    <w:rsid w:val="00FF60F3"/>
    <w:rsid w:val="00FF6F41"/>
    <w:rsid w:val="00FF7E43"/>
    <w:rsid w:val="00FF7F20"/>
    <w:rsid w:val="0180676A"/>
    <w:rsid w:val="018936BE"/>
    <w:rsid w:val="0224362A"/>
    <w:rsid w:val="02961971"/>
    <w:rsid w:val="02F97C41"/>
    <w:rsid w:val="02FC7DFA"/>
    <w:rsid w:val="03530EC4"/>
    <w:rsid w:val="035937A7"/>
    <w:rsid w:val="03AE6442"/>
    <w:rsid w:val="040635A0"/>
    <w:rsid w:val="041E064F"/>
    <w:rsid w:val="04367945"/>
    <w:rsid w:val="048664C9"/>
    <w:rsid w:val="04B01483"/>
    <w:rsid w:val="055C30DB"/>
    <w:rsid w:val="057537F1"/>
    <w:rsid w:val="057711F4"/>
    <w:rsid w:val="05B6004F"/>
    <w:rsid w:val="05DD03B9"/>
    <w:rsid w:val="05EA09EC"/>
    <w:rsid w:val="061311F5"/>
    <w:rsid w:val="06451E20"/>
    <w:rsid w:val="066C2228"/>
    <w:rsid w:val="07801546"/>
    <w:rsid w:val="079C6583"/>
    <w:rsid w:val="07D478A0"/>
    <w:rsid w:val="083F578E"/>
    <w:rsid w:val="086270C9"/>
    <w:rsid w:val="08E60CA6"/>
    <w:rsid w:val="08F721A0"/>
    <w:rsid w:val="09775399"/>
    <w:rsid w:val="097D4CBF"/>
    <w:rsid w:val="098C069C"/>
    <w:rsid w:val="09B131B3"/>
    <w:rsid w:val="09EA6F07"/>
    <w:rsid w:val="0A3B26DA"/>
    <w:rsid w:val="0A5A1053"/>
    <w:rsid w:val="0A726EFC"/>
    <w:rsid w:val="0B0E30C9"/>
    <w:rsid w:val="0B8D1B20"/>
    <w:rsid w:val="0BB5757D"/>
    <w:rsid w:val="0C2C3201"/>
    <w:rsid w:val="0C3B3C29"/>
    <w:rsid w:val="0C517683"/>
    <w:rsid w:val="0C553BC8"/>
    <w:rsid w:val="0CD17279"/>
    <w:rsid w:val="0D0372C1"/>
    <w:rsid w:val="0D466B4A"/>
    <w:rsid w:val="0DC57E15"/>
    <w:rsid w:val="0DEE39D8"/>
    <w:rsid w:val="0DFE11D3"/>
    <w:rsid w:val="0DFF634E"/>
    <w:rsid w:val="0E1A3B33"/>
    <w:rsid w:val="0F686602"/>
    <w:rsid w:val="0FB80BB3"/>
    <w:rsid w:val="0FC929F1"/>
    <w:rsid w:val="0FD2476E"/>
    <w:rsid w:val="0FF87EA4"/>
    <w:rsid w:val="102E56E4"/>
    <w:rsid w:val="104C50D6"/>
    <w:rsid w:val="10631ABF"/>
    <w:rsid w:val="10636CB4"/>
    <w:rsid w:val="107274DB"/>
    <w:rsid w:val="10B87C12"/>
    <w:rsid w:val="10CB283C"/>
    <w:rsid w:val="10DD0C1F"/>
    <w:rsid w:val="113344A9"/>
    <w:rsid w:val="114A4BE6"/>
    <w:rsid w:val="115F4FA1"/>
    <w:rsid w:val="119E3BBD"/>
    <w:rsid w:val="11B536D3"/>
    <w:rsid w:val="11ED1C8A"/>
    <w:rsid w:val="12140BAD"/>
    <w:rsid w:val="12307A3F"/>
    <w:rsid w:val="12AC6DDD"/>
    <w:rsid w:val="13962CBB"/>
    <w:rsid w:val="13AF0591"/>
    <w:rsid w:val="13F57D96"/>
    <w:rsid w:val="14005FA7"/>
    <w:rsid w:val="140B3319"/>
    <w:rsid w:val="145958CB"/>
    <w:rsid w:val="14713736"/>
    <w:rsid w:val="147A6836"/>
    <w:rsid w:val="14D547B3"/>
    <w:rsid w:val="14F777BF"/>
    <w:rsid w:val="150A0397"/>
    <w:rsid w:val="15127181"/>
    <w:rsid w:val="15303839"/>
    <w:rsid w:val="153B1DB4"/>
    <w:rsid w:val="154C6995"/>
    <w:rsid w:val="15DF48E7"/>
    <w:rsid w:val="165A5414"/>
    <w:rsid w:val="165B77D4"/>
    <w:rsid w:val="17104C21"/>
    <w:rsid w:val="178D5938"/>
    <w:rsid w:val="17BB3D7B"/>
    <w:rsid w:val="181D0038"/>
    <w:rsid w:val="18283FF4"/>
    <w:rsid w:val="183A677D"/>
    <w:rsid w:val="183E1C8B"/>
    <w:rsid w:val="187F73B4"/>
    <w:rsid w:val="18A91EB6"/>
    <w:rsid w:val="18C60FFE"/>
    <w:rsid w:val="18DA3276"/>
    <w:rsid w:val="18FF678E"/>
    <w:rsid w:val="19D254CA"/>
    <w:rsid w:val="19D43B10"/>
    <w:rsid w:val="1A1136AE"/>
    <w:rsid w:val="1A3A0DBE"/>
    <w:rsid w:val="1A4A5F5E"/>
    <w:rsid w:val="1A77353C"/>
    <w:rsid w:val="1AD25EC1"/>
    <w:rsid w:val="1AEF55CF"/>
    <w:rsid w:val="1B566293"/>
    <w:rsid w:val="1B884424"/>
    <w:rsid w:val="1BA50EE0"/>
    <w:rsid w:val="1C0D0793"/>
    <w:rsid w:val="1C2A59C7"/>
    <w:rsid w:val="1CB012BF"/>
    <w:rsid w:val="1CDF6673"/>
    <w:rsid w:val="1D796AC8"/>
    <w:rsid w:val="1D8743D1"/>
    <w:rsid w:val="1DB737D5"/>
    <w:rsid w:val="1E6905BB"/>
    <w:rsid w:val="1F1620F4"/>
    <w:rsid w:val="1F1D52BB"/>
    <w:rsid w:val="1F2505A4"/>
    <w:rsid w:val="1FA43381"/>
    <w:rsid w:val="1FF95C9E"/>
    <w:rsid w:val="20633256"/>
    <w:rsid w:val="20666D98"/>
    <w:rsid w:val="20705CE2"/>
    <w:rsid w:val="20B50371"/>
    <w:rsid w:val="20EB6B8E"/>
    <w:rsid w:val="21106514"/>
    <w:rsid w:val="21170C96"/>
    <w:rsid w:val="215C7D91"/>
    <w:rsid w:val="219E2507"/>
    <w:rsid w:val="21D45692"/>
    <w:rsid w:val="21FE6E95"/>
    <w:rsid w:val="220224E4"/>
    <w:rsid w:val="22205764"/>
    <w:rsid w:val="22401962"/>
    <w:rsid w:val="22A42FCF"/>
    <w:rsid w:val="22D227F0"/>
    <w:rsid w:val="22F63D52"/>
    <w:rsid w:val="232C6984"/>
    <w:rsid w:val="232D2470"/>
    <w:rsid w:val="23C40884"/>
    <w:rsid w:val="245663E6"/>
    <w:rsid w:val="25631784"/>
    <w:rsid w:val="25722ABD"/>
    <w:rsid w:val="25914181"/>
    <w:rsid w:val="2597468F"/>
    <w:rsid w:val="25992349"/>
    <w:rsid w:val="25E92311"/>
    <w:rsid w:val="25F5286B"/>
    <w:rsid w:val="26037E15"/>
    <w:rsid w:val="2629480F"/>
    <w:rsid w:val="26324E35"/>
    <w:rsid w:val="266E41A7"/>
    <w:rsid w:val="268E241C"/>
    <w:rsid w:val="26AA46D5"/>
    <w:rsid w:val="26B6425A"/>
    <w:rsid w:val="26E56F64"/>
    <w:rsid w:val="2726192D"/>
    <w:rsid w:val="276C4FA7"/>
    <w:rsid w:val="278448AF"/>
    <w:rsid w:val="27A74232"/>
    <w:rsid w:val="27DC4FC5"/>
    <w:rsid w:val="28021DF5"/>
    <w:rsid w:val="28047267"/>
    <w:rsid w:val="280E0B21"/>
    <w:rsid w:val="2834241E"/>
    <w:rsid w:val="284031DC"/>
    <w:rsid w:val="284E28FF"/>
    <w:rsid w:val="285051F2"/>
    <w:rsid w:val="28574715"/>
    <w:rsid w:val="286F11F3"/>
    <w:rsid w:val="28C62F47"/>
    <w:rsid w:val="28C71AC2"/>
    <w:rsid w:val="28E17EDC"/>
    <w:rsid w:val="28FB6F4B"/>
    <w:rsid w:val="29451AAB"/>
    <w:rsid w:val="296D594E"/>
    <w:rsid w:val="29863D34"/>
    <w:rsid w:val="29AC02E9"/>
    <w:rsid w:val="2AA768C4"/>
    <w:rsid w:val="2ABF221E"/>
    <w:rsid w:val="2AC16C7F"/>
    <w:rsid w:val="2B243EF5"/>
    <w:rsid w:val="2B2F3AC4"/>
    <w:rsid w:val="2BA9601E"/>
    <w:rsid w:val="2C606162"/>
    <w:rsid w:val="2C9E60B4"/>
    <w:rsid w:val="2CA26A37"/>
    <w:rsid w:val="2CFB3F37"/>
    <w:rsid w:val="2D6329D2"/>
    <w:rsid w:val="2D6E246E"/>
    <w:rsid w:val="2DDA23E8"/>
    <w:rsid w:val="2DE91186"/>
    <w:rsid w:val="2E110618"/>
    <w:rsid w:val="2E6D4AFA"/>
    <w:rsid w:val="2EA54B4D"/>
    <w:rsid w:val="2EDF9CDB"/>
    <w:rsid w:val="2F0E4010"/>
    <w:rsid w:val="2F2837AB"/>
    <w:rsid w:val="2FAC4E20"/>
    <w:rsid w:val="2FDE1A39"/>
    <w:rsid w:val="2FDF2E6C"/>
    <w:rsid w:val="30555B09"/>
    <w:rsid w:val="3060012B"/>
    <w:rsid w:val="307E0CB6"/>
    <w:rsid w:val="309950B3"/>
    <w:rsid w:val="30D07580"/>
    <w:rsid w:val="30F52995"/>
    <w:rsid w:val="315359C7"/>
    <w:rsid w:val="316811C8"/>
    <w:rsid w:val="31B02F58"/>
    <w:rsid w:val="31B866A9"/>
    <w:rsid w:val="31F6358A"/>
    <w:rsid w:val="321234AC"/>
    <w:rsid w:val="324412E9"/>
    <w:rsid w:val="32BC6BEC"/>
    <w:rsid w:val="337376BE"/>
    <w:rsid w:val="33AD71F0"/>
    <w:rsid w:val="33E22601"/>
    <w:rsid w:val="33E80B15"/>
    <w:rsid w:val="340229ED"/>
    <w:rsid w:val="34147E6B"/>
    <w:rsid w:val="34365DA2"/>
    <w:rsid w:val="35004F81"/>
    <w:rsid w:val="350E1CC0"/>
    <w:rsid w:val="352E69D5"/>
    <w:rsid w:val="3535154B"/>
    <w:rsid w:val="35843EA3"/>
    <w:rsid w:val="35D35240"/>
    <w:rsid w:val="362372A3"/>
    <w:rsid w:val="36724CB7"/>
    <w:rsid w:val="36E4005F"/>
    <w:rsid w:val="36EE088A"/>
    <w:rsid w:val="36FA437E"/>
    <w:rsid w:val="3700570C"/>
    <w:rsid w:val="372F6528"/>
    <w:rsid w:val="375627BD"/>
    <w:rsid w:val="378D2420"/>
    <w:rsid w:val="37CC33E9"/>
    <w:rsid w:val="37D01583"/>
    <w:rsid w:val="37D67567"/>
    <w:rsid w:val="37FB563D"/>
    <w:rsid w:val="3817652A"/>
    <w:rsid w:val="38B85127"/>
    <w:rsid w:val="38DC7786"/>
    <w:rsid w:val="3942200C"/>
    <w:rsid w:val="396F5532"/>
    <w:rsid w:val="39785335"/>
    <w:rsid w:val="398B4957"/>
    <w:rsid w:val="39932F3E"/>
    <w:rsid w:val="3A1C5C51"/>
    <w:rsid w:val="3A217E73"/>
    <w:rsid w:val="3A7A2A70"/>
    <w:rsid w:val="3A8F2E7E"/>
    <w:rsid w:val="3A9142A7"/>
    <w:rsid w:val="3A92382C"/>
    <w:rsid w:val="3B1479D8"/>
    <w:rsid w:val="3B1672AC"/>
    <w:rsid w:val="3B18228A"/>
    <w:rsid w:val="3B852E04"/>
    <w:rsid w:val="3BB12393"/>
    <w:rsid w:val="3C0A10A2"/>
    <w:rsid w:val="3C1536F1"/>
    <w:rsid w:val="3C177544"/>
    <w:rsid w:val="3C894DF2"/>
    <w:rsid w:val="3CB5715A"/>
    <w:rsid w:val="3D001FC2"/>
    <w:rsid w:val="3D0E4DE6"/>
    <w:rsid w:val="3D280D2A"/>
    <w:rsid w:val="3DC449DE"/>
    <w:rsid w:val="3DC77FED"/>
    <w:rsid w:val="3DDE320A"/>
    <w:rsid w:val="3E1C0571"/>
    <w:rsid w:val="3E3C34CE"/>
    <w:rsid w:val="3E9178CB"/>
    <w:rsid w:val="3E9E1A93"/>
    <w:rsid w:val="3EB7771F"/>
    <w:rsid w:val="3EEC6DAF"/>
    <w:rsid w:val="3EEF073E"/>
    <w:rsid w:val="3F33629E"/>
    <w:rsid w:val="3F654D4D"/>
    <w:rsid w:val="3FA861BA"/>
    <w:rsid w:val="3FC7FE6C"/>
    <w:rsid w:val="3FDB0AC5"/>
    <w:rsid w:val="3FDE4B0E"/>
    <w:rsid w:val="3FF8128B"/>
    <w:rsid w:val="400819A7"/>
    <w:rsid w:val="4070244D"/>
    <w:rsid w:val="408B6047"/>
    <w:rsid w:val="40A10AA7"/>
    <w:rsid w:val="41027B46"/>
    <w:rsid w:val="4107369E"/>
    <w:rsid w:val="41990F27"/>
    <w:rsid w:val="41C23CEA"/>
    <w:rsid w:val="420A7736"/>
    <w:rsid w:val="424D56DB"/>
    <w:rsid w:val="425E3A32"/>
    <w:rsid w:val="426E4F76"/>
    <w:rsid w:val="42B53469"/>
    <w:rsid w:val="42B775C7"/>
    <w:rsid w:val="431B451B"/>
    <w:rsid w:val="4341019E"/>
    <w:rsid w:val="434E1BAA"/>
    <w:rsid w:val="43585FE4"/>
    <w:rsid w:val="436A2504"/>
    <w:rsid w:val="43CF2B1B"/>
    <w:rsid w:val="43E7784F"/>
    <w:rsid w:val="44017109"/>
    <w:rsid w:val="443B7667"/>
    <w:rsid w:val="446C618F"/>
    <w:rsid w:val="44BF3C07"/>
    <w:rsid w:val="44C24001"/>
    <w:rsid w:val="45453A9E"/>
    <w:rsid w:val="45490517"/>
    <w:rsid w:val="4565330A"/>
    <w:rsid w:val="45994FCD"/>
    <w:rsid w:val="45B55854"/>
    <w:rsid w:val="45C72044"/>
    <w:rsid w:val="45E24FEB"/>
    <w:rsid w:val="471C701C"/>
    <w:rsid w:val="4771176E"/>
    <w:rsid w:val="47794E4B"/>
    <w:rsid w:val="47963DD9"/>
    <w:rsid w:val="47A2311A"/>
    <w:rsid w:val="47CC46B1"/>
    <w:rsid w:val="48015B57"/>
    <w:rsid w:val="481E59F2"/>
    <w:rsid w:val="48373A19"/>
    <w:rsid w:val="486A6160"/>
    <w:rsid w:val="486E3FA1"/>
    <w:rsid w:val="488762C9"/>
    <w:rsid w:val="48D319B1"/>
    <w:rsid w:val="48F005CF"/>
    <w:rsid w:val="493059DD"/>
    <w:rsid w:val="49425078"/>
    <w:rsid w:val="49626595"/>
    <w:rsid w:val="497C0C22"/>
    <w:rsid w:val="497F4121"/>
    <w:rsid w:val="49891FE6"/>
    <w:rsid w:val="49E8275C"/>
    <w:rsid w:val="4A464350"/>
    <w:rsid w:val="4A6458A0"/>
    <w:rsid w:val="4A8C1C37"/>
    <w:rsid w:val="4AAB2389"/>
    <w:rsid w:val="4B4E17D2"/>
    <w:rsid w:val="4B6EDFBE"/>
    <w:rsid w:val="4C867E1A"/>
    <w:rsid w:val="4C8F1011"/>
    <w:rsid w:val="4CFD3E94"/>
    <w:rsid w:val="4D096C71"/>
    <w:rsid w:val="4E0406A9"/>
    <w:rsid w:val="4E2A23EA"/>
    <w:rsid w:val="4EBF5D2C"/>
    <w:rsid w:val="4F846A83"/>
    <w:rsid w:val="4F856531"/>
    <w:rsid w:val="4FAB4E05"/>
    <w:rsid w:val="4FAD7BF4"/>
    <w:rsid w:val="507B6BB8"/>
    <w:rsid w:val="50E757DA"/>
    <w:rsid w:val="50F5663D"/>
    <w:rsid w:val="511F25AE"/>
    <w:rsid w:val="512A7F57"/>
    <w:rsid w:val="512E5BE7"/>
    <w:rsid w:val="514E7348"/>
    <w:rsid w:val="517E585E"/>
    <w:rsid w:val="51EB07B5"/>
    <w:rsid w:val="5223293B"/>
    <w:rsid w:val="52A46AE3"/>
    <w:rsid w:val="52AE626B"/>
    <w:rsid w:val="52EB2AF2"/>
    <w:rsid w:val="530B4DD1"/>
    <w:rsid w:val="531D00A9"/>
    <w:rsid w:val="53244B65"/>
    <w:rsid w:val="53E75942"/>
    <w:rsid w:val="542106BB"/>
    <w:rsid w:val="54C16083"/>
    <w:rsid w:val="550348EE"/>
    <w:rsid w:val="55156031"/>
    <w:rsid w:val="55583378"/>
    <w:rsid w:val="559C41EF"/>
    <w:rsid w:val="55BC1BB4"/>
    <w:rsid w:val="56617DDF"/>
    <w:rsid w:val="56AD018F"/>
    <w:rsid w:val="56E66275"/>
    <w:rsid w:val="577B6FFF"/>
    <w:rsid w:val="57827D4C"/>
    <w:rsid w:val="57BC293C"/>
    <w:rsid w:val="581D3383"/>
    <w:rsid w:val="583F4C33"/>
    <w:rsid w:val="585061BC"/>
    <w:rsid w:val="5889335C"/>
    <w:rsid w:val="58DC7806"/>
    <w:rsid w:val="58F6466F"/>
    <w:rsid w:val="5915388C"/>
    <w:rsid w:val="595E0345"/>
    <w:rsid w:val="59BF2D0F"/>
    <w:rsid w:val="59EE52F0"/>
    <w:rsid w:val="5A1B4488"/>
    <w:rsid w:val="5A37534A"/>
    <w:rsid w:val="5A3A32D2"/>
    <w:rsid w:val="5A3D1E42"/>
    <w:rsid w:val="5A4C6620"/>
    <w:rsid w:val="5AE623A0"/>
    <w:rsid w:val="5B3C3F53"/>
    <w:rsid w:val="5B9B0D66"/>
    <w:rsid w:val="5BB732D4"/>
    <w:rsid w:val="5BBE366D"/>
    <w:rsid w:val="5BED6466"/>
    <w:rsid w:val="5C0A7F2B"/>
    <w:rsid w:val="5C0F39EE"/>
    <w:rsid w:val="5C110F72"/>
    <w:rsid w:val="5C574E82"/>
    <w:rsid w:val="5C820AB4"/>
    <w:rsid w:val="5C8E2CEF"/>
    <w:rsid w:val="5CE45005"/>
    <w:rsid w:val="5D3F24D7"/>
    <w:rsid w:val="5DC97228"/>
    <w:rsid w:val="5DD5494D"/>
    <w:rsid w:val="5E327535"/>
    <w:rsid w:val="5E8B7548"/>
    <w:rsid w:val="5EE11245"/>
    <w:rsid w:val="5EF115C1"/>
    <w:rsid w:val="5F7F4EB2"/>
    <w:rsid w:val="5FAC2BC3"/>
    <w:rsid w:val="600E2643"/>
    <w:rsid w:val="6039192A"/>
    <w:rsid w:val="6065020A"/>
    <w:rsid w:val="60773464"/>
    <w:rsid w:val="60AA6570"/>
    <w:rsid w:val="610905C4"/>
    <w:rsid w:val="61295F97"/>
    <w:rsid w:val="615655F5"/>
    <w:rsid w:val="61A20BED"/>
    <w:rsid w:val="61C95C8F"/>
    <w:rsid w:val="61D22674"/>
    <w:rsid w:val="620055CC"/>
    <w:rsid w:val="62156A2F"/>
    <w:rsid w:val="623E0867"/>
    <w:rsid w:val="625704BB"/>
    <w:rsid w:val="629B4C97"/>
    <w:rsid w:val="629D1E99"/>
    <w:rsid w:val="63107B0E"/>
    <w:rsid w:val="631F5F7E"/>
    <w:rsid w:val="63560C8B"/>
    <w:rsid w:val="63774270"/>
    <w:rsid w:val="63A80B23"/>
    <w:rsid w:val="63F531F7"/>
    <w:rsid w:val="641445F6"/>
    <w:rsid w:val="642B1E64"/>
    <w:rsid w:val="642E7F5D"/>
    <w:rsid w:val="64601415"/>
    <w:rsid w:val="64ED08FC"/>
    <w:rsid w:val="650B2B3D"/>
    <w:rsid w:val="65296A77"/>
    <w:rsid w:val="65AC4CD8"/>
    <w:rsid w:val="65EC7D3F"/>
    <w:rsid w:val="6602367A"/>
    <w:rsid w:val="662C1443"/>
    <w:rsid w:val="669D4E11"/>
    <w:rsid w:val="6748105C"/>
    <w:rsid w:val="678E08B3"/>
    <w:rsid w:val="67980BCA"/>
    <w:rsid w:val="67CE1B4A"/>
    <w:rsid w:val="67D77DDB"/>
    <w:rsid w:val="67EEC020"/>
    <w:rsid w:val="67F307F2"/>
    <w:rsid w:val="680955C5"/>
    <w:rsid w:val="68131403"/>
    <w:rsid w:val="68430F6F"/>
    <w:rsid w:val="6866AA64"/>
    <w:rsid w:val="687F5386"/>
    <w:rsid w:val="68B50B84"/>
    <w:rsid w:val="69C56F43"/>
    <w:rsid w:val="69E045AA"/>
    <w:rsid w:val="6A240149"/>
    <w:rsid w:val="6A464D09"/>
    <w:rsid w:val="6A5512F0"/>
    <w:rsid w:val="6A754CB7"/>
    <w:rsid w:val="6AE02890"/>
    <w:rsid w:val="6B467CF2"/>
    <w:rsid w:val="6BC56001"/>
    <w:rsid w:val="6BDA6302"/>
    <w:rsid w:val="6BFF2542"/>
    <w:rsid w:val="6C3311BD"/>
    <w:rsid w:val="6C727D4C"/>
    <w:rsid w:val="6C807948"/>
    <w:rsid w:val="6D6666DB"/>
    <w:rsid w:val="6D69066B"/>
    <w:rsid w:val="6D871CA4"/>
    <w:rsid w:val="6DD55C0F"/>
    <w:rsid w:val="6DFB71CA"/>
    <w:rsid w:val="6E1E1E5A"/>
    <w:rsid w:val="6E27344B"/>
    <w:rsid w:val="6E27514B"/>
    <w:rsid w:val="6E3D5666"/>
    <w:rsid w:val="6E6D0F19"/>
    <w:rsid w:val="6E6E0D70"/>
    <w:rsid w:val="6F977CB5"/>
    <w:rsid w:val="6F986965"/>
    <w:rsid w:val="6FAC73DA"/>
    <w:rsid w:val="6FBF6746"/>
    <w:rsid w:val="6FBF7AEC"/>
    <w:rsid w:val="6FE70857"/>
    <w:rsid w:val="70121C25"/>
    <w:rsid w:val="70C30E6C"/>
    <w:rsid w:val="71373DD5"/>
    <w:rsid w:val="713F6E42"/>
    <w:rsid w:val="71A92494"/>
    <w:rsid w:val="71AC1FD8"/>
    <w:rsid w:val="71F527DF"/>
    <w:rsid w:val="72542451"/>
    <w:rsid w:val="726B684E"/>
    <w:rsid w:val="728905A9"/>
    <w:rsid w:val="72924202"/>
    <w:rsid w:val="72C350DF"/>
    <w:rsid w:val="72E45918"/>
    <w:rsid w:val="73082A97"/>
    <w:rsid w:val="730F2646"/>
    <w:rsid w:val="732A3710"/>
    <w:rsid w:val="733059A4"/>
    <w:rsid w:val="73BE7260"/>
    <w:rsid w:val="73E27664"/>
    <w:rsid w:val="73EB055C"/>
    <w:rsid w:val="74427546"/>
    <w:rsid w:val="7468372F"/>
    <w:rsid w:val="746B4D83"/>
    <w:rsid w:val="75001128"/>
    <w:rsid w:val="751160B7"/>
    <w:rsid w:val="754251F4"/>
    <w:rsid w:val="75B70343"/>
    <w:rsid w:val="75CA2B92"/>
    <w:rsid w:val="76186457"/>
    <w:rsid w:val="763A2534"/>
    <w:rsid w:val="7657D1D0"/>
    <w:rsid w:val="76EF7609"/>
    <w:rsid w:val="77713AB2"/>
    <w:rsid w:val="77F43EF6"/>
    <w:rsid w:val="77F45C59"/>
    <w:rsid w:val="77F5C009"/>
    <w:rsid w:val="77FC66B0"/>
    <w:rsid w:val="783C0CB1"/>
    <w:rsid w:val="783C790D"/>
    <w:rsid w:val="78551130"/>
    <w:rsid w:val="78CA10FB"/>
    <w:rsid w:val="78E789D3"/>
    <w:rsid w:val="796714CB"/>
    <w:rsid w:val="796B4DE9"/>
    <w:rsid w:val="79A00884"/>
    <w:rsid w:val="79DB2639"/>
    <w:rsid w:val="79FA1CDC"/>
    <w:rsid w:val="7A332C62"/>
    <w:rsid w:val="7A8E6D39"/>
    <w:rsid w:val="7A9A352C"/>
    <w:rsid w:val="7ADE2B10"/>
    <w:rsid w:val="7BC223E8"/>
    <w:rsid w:val="7BD52C7E"/>
    <w:rsid w:val="7BE00651"/>
    <w:rsid w:val="7D416415"/>
    <w:rsid w:val="7D637428"/>
    <w:rsid w:val="7D8D3474"/>
    <w:rsid w:val="7DB9E628"/>
    <w:rsid w:val="7E4947AF"/>
    <w:rsid w:val="7E612256"/>
    <w:rsid w:val="7E8C5162"/>
    <w:rsid w:val="7EA736E0"/>
    <w:rsid w:val="7EB21EAA"/>
    <w:rsid w:val="7EDE013B"/>
    <w:rsid w:val="7EFF2342"/>
    <w:rsid w:val="7F2414D9"/>
    <w:rsid w:val="7F3D4789"/>
    <w:rsid w:val="7F3F217A"/>
    <w:rsid w:val="7F77DB69"/>
    <w:rsid w:val="7F85314C"/>
    <w:rsid w:val="7FAFFA81"/>
    <w:rsid w:val="7FCB3FF1"/>
    <w:rsid w:val="7FDE7B72"/>
    <w:rsid w:val="7FE6B567"/>
    <w:rsid w:val="7FED78EF"/>
    <w:rsid w:val="7FEFCC89"/>
    <w:rsid w:val="7FFF4D61"/>
    <w:rsid w:val="99752222"/>
    <w:rsid w:val="9E8F8318"/>
    <w:rsid w:val="A74F7FC1"/>
    <w:rsid w:val="AFFD8BED"/>
    <w:rsid w:val="B6DE838C"/>
    <w:rsid w:val="BF9D24D6"/>
    <w:rsid w:val="D5FA3199"/>
    <w:rsid w:val="D773C534"/>
    <w:rsid w:val="DE2A3930"/>
    <w:rsid w:val="E5F62E60"/>
    <w:rsid w:val="EDD657D8"/>
    <w:rsid w:val="EFE734FC"/>
    <w:rsid w:val="EFEFF005"/>
    <w:rsid w:val="EFF94C52"/>
    <w:rsid w:val="F3FC8A6D"/>
    <w:rsid w:val="F76B4F27"/>
    <w:rsid w:val="FA6A1CA3"/>
    <w:rsid w:val="FBB7E1C0"/>
    <w:rsid w:val="FBBDC6A5"/>
    <w:rsid w:val="FD3F6143"/>
    <w:rsid w:val="FD578720"/>
    <w:rsid w:val="FD6D53C2"/>
    <w:rsid w:val="FF3BE8D3"/>
    <w:rsid w:val="FFB71C91"/>
    <w:rsid w:val="FFDC7FF4"/>
    <w:rsid w:val="FFDF2BD3"/>
    <w:rsid w:val="FFF7D60B"/>
    <w:rsid w:val="FFFB7D30"/>
    <w:rsid w:val="FFFD8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iPriority="99"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iPriority="0" w:semiHidden="0" w:name="E-mail Signature"/>
    <w:lsdException w:qFormat="1" w:unhideWhenUsed="0" w:uiPriority="99" w:semiHidden="0" w:name="Normal (Web)"/>
    <w:lsdException w:uiPriority="99" w:name="HTML Acronym"/>
    <w:lsdException w:qFormat="1" w:uiPriority="0"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qFormat="1" w:unhideWhenUsed="0" w:uiPriority="0" w:semiHidden="0"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qFormat="1" w:unhideWhenUsed="0" w:uiPriority="0" w:semiHidden="0" w:name="Table Web 1"/>
    <w:lsdException w:qFormat="1" w:unhideWhenUsed="0" w:uiPriority="0" w:semiHidden="0"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0"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111"/>
    <w:qFormat/>
    <w:uiPriority w:val="9"/>
    <w:pPr>
      <w:keepNext/>
      <w:keepLines/>
      <w:widowControl w:val="0"/>
      <w:numPr>
        <w:ilvl w:val="0"/>
        <w:numId w:val="1"/>
      </w:numPr>
      <w:autoSpaceDE w:val="0"/>
      <w:autoSpaceDN w:val="0"/>
      <w:adjustRightInd w:val="0"/>
      <w:spacing w:before="340" w:after="330" w:line="360" w:lineRule="auto"/>
      <w:textAlignment w:val="baseline"/>
      <w:outlineLvl w:val="0"/>
    </w:pPr>
    <w:rPr>
      <w:rFonts w:hAnsi="Arial" w:eastAsia="黑体" w:cs="Times New Roman"/>
      <w:b/>
      <w:color w:val="000000"/>
      <w:kern w:val="44"/>
      <w:sz w:val="36"/>
      <w:szCs w:val="20"/>
    </w:rPr>
  </w:style>
  <w:style w:type="paragraph" w:styleId="5">
    <w:name w:val="heading 2"/>
    <w:basedOn w:val="1"/>
    <w:next w:val="1"/>
    <w:link w:val="112"/>
    <w:qFormat/>
    <w:uiPriority w:val="9"/>
    <w:pPr>
      <w:keepNext/>
      <w:keepLines/>
      <w:widowControl w:val="0"/>
      <w:numPr>
        <w:ilvl w:val="1"/>
        <w:numId w:val="1"/>
      </w:numPr>
      <w:spacing w:before="260" w:after="260" w:line="416" w:lineRule="auto"/>
      <w:jc w:val="both"/>
      <w:outlineLvl w:val="1"/>
    </w:pPr>
    <w:rPr>
      <w:rFonts w:ascii="Arial" w:hAnsi="Arial" w:eastAsia="黑体" w:cs="Times New Roman"/>
      <w:b/>
      <w:bCs/>
      <w:sz w:val="32"/>
      <w:szCs w:val="32"/>
    </w:rPr>
  </w:style>
  <w:style w:type="paragraph" w:styleId="6">
    <w:name w:val="heading 3"/>
    <w:basedOn w:val="1"/>
    <w:next w:val="7"/>
    <w:link w:val="113"/>
    <w:qFormat/>
    <w:uiPriority w:val="0"/>
    <w:pPr>
      <w:widowControl w:val="0"/>
      <w:numPr>
        <w:ilvl w:val="2"/>
        <w:numId w:val="1"/>
      </w:numPr>
      <w:autoSpaceDE w:val="0"/>
      <w:autoSpaceDN w:val="0"/>
      <w:adjustRightInd w:val="0"/>
      <w:spacing w:line="300" w:lineRule="auto"/>
      <w:jc w:val="both"/>
      <w:textAlignment w:val="baseline"/>
      <w:outlineLvl w:val="2"/>
    </w:pPr>
    <w:rPr>
      <w:rFonts w:ascii="黑体" w:hAnsi="Times New Roman" w:eastAsia="黑体" w:cs="Times New Roman"/>
      <w:b/>
      <w:color w:val="000000"/>
      <w:sz w:val="28"/>
      <w:szCs w:val="20"/>
    </w:rPr>
  </w:style>
  <w:style w:type="paragraph" w:styleId="2">
    <w:name w:val="heading 4"/>
    <w:basedOn w:val="1"/>
    <w:next w:val="1"/>
    <w:link w:val="109"/>
    <w:qFormat/>
    <w:uiPriority w:val="9"/>
    <w:pPr>
      <w:keepNext/>
      <w:spacing w:before="240" w:after="60"/>
      <w:outlineLvl w:val="3"/>
    </w:pPr>
    <w:rPr>
      <w:rFonts w:ascii="Arial" w:hAnsi="Arial" w:cs="Times New Roman"/>
      <w:b/>
      <w:szCs w:val="20"/>
    </w:rPr>
  </w:style>
  <w:style w:type="paragraph" w:styleId="8">
    <w:name w:val="heading 5"/>
    <w:basedOn w:val="1"/>
    <w:next w:val="1"/>
    <w:link w:val="115"/>
    <w:qFormat/>
    <w:uiPriority w:val="9"/>
    <w:pPr>
      <w:keepNext/>
      <w:keepLines/>
      <w:widowControl w:val="0"/>
      <w:spacing w:before="280" w:after="290" w:line="376" w:lineRule="auto"/>
      <w:jc w:val="both"/>
      <w:outlineLvl w:val="4"/>
    </w:pPr>
    <w:rPr>
      <w:rFonts w:ascii="Times New Roman" w:hAnsi="Times New Roman" w:cs="Times New Roman"/>
      <w:b/>
      <w:bCs/>
      <w:sz w:val="28"/>
      <w:szCs w:val="28"/>
    </w:rPr>
  </w:style>
  <w:style w:type="paragraph" w:styleId="9">
    <w:name w:val="heading 6"/>
    <w:basedOn w:val="1"/>
    <w:next w:val="1"/>
    <w:link w:val="116"/>
    <w:qFormat/>
    <w:uiPriority w:val="9"/>
    <w:pPr>
      <w:keepNext/>
      <w:keepLines/>
      <w:widowControl w:val="0"/>
      <w:spacing w:before="240" w:after="64" w:line="320" w:lineRule="auto"/>
      <w:jc w:val="both"/>
      <w:outlineLvl w:val="5"/>
    </w:pPr>
    <w:rPr>
      <w:rFonts w:ascii="Arial" w:hAnsi="Arial" w:eastAsia="黑体" w:cs="Times New Roman"/>
      <w:b/>
      <w:bCs/>
    </w:rPr>
  </w:style>
  <w:style w:type="paragraph" w:styleId="10">
    <w:name w:val="heading 7"/>
    <w:basedOn w:val="1"/>
    <w:next w:val="1"/>
    <w:link w:val="117"/>
    <w:qFormat/>
    <w:uiPriority w:val="9"/>
    <w:pPr>
      <w:keepNext/>
      <w:keepLines/>
      <w:widowControl w:val="0"/>
      <w:spacing w:before="240" w:after="64" w:line="320" w:lineRule="auto"/>
      <w:jc w:val="both"/>
      <w:outlineLvl w:val="6"/>
    </w:pPr>
    <w:rPr>
      <w:rFonts w:ascii="Times New Roman" w:hAnsi="Times New Roman" w:cs="Times New Roman"/>
      <w:b/>
      <w:bCs/>
    </w:rPr>
  </w:style>
  <w:style w:type="paragraph" w:styleId="11">
    <w:name w:val="heading 8"/>
    <w:basedOn w:val="1"/>
    <w:next w:val="1"/>
    <w:link w:val="118"/>
    <w:qFormat/>
    <w:uiPriority w:val="9"/>
    <w:pPr>
      <w:keepNext/>
      <w:keepLines/>
      <w:widowControl w:val="0"/>
      <w:tabs>
        <w:tab w:val="left" w:pos="0"/>
      </w:tabs>
      <w:adjustRightInd w:val="0"/>
      <w:spacing w:line="360" w:lineRule="atLeast"/>
      <w:ind w:left="1888"/>
      <w:jc w:val="both"/>
      <w:textAlignment w:val="baseline"/>
      <w:outlineLvl w:val="7"/>
    </w:pPr>
    <w:rPr>
      <w:rFonts w:ascii="Times New Roman" w:hAnsi="Times New Roman" w:cs="Times New Roman"/>
      <w:szCs w:val="20"/>
    </w:rPr>
  </w:style>
  <w:style w:type="paragraph" w:styleId="12">
    <w:name w:val="heading 9"/>
    <w:basedOn w:val="1"/>
    <w:next w:val="1"/>
    <w:link w:val="119"/>
    <w:qFormat/>
    <w:uiPriority w:val="9"/>
    <w:pPr>
      <w:keepNext/>
      <w:keepLines/>
      <w:widowControl w:val="0"/>
      <w:tabs>
        <w:tab w:val="left" w:pos="0"/>
      </w:tabs>
      <w:adjustRightInd w:val="0"/>
      <w:spacing w:line="360" w:lineRule="atLeast"/>
      <w:ind w:left="2591"/>
      <w:jc w:val="both"/>
      <w:textAlignment w:val="baseline"/>
      <w:outlineLvl w:val="8"/>
    </w:pPr>
    <w:rPr>
      <w:rFonts w:ascii="Times New Roman" w:hAnsi="Times New Roman" w:cs="Times New Roman"/>
      <w:szCs w:val="20"/>
    </w:rPr>
  </w:style>
  <w:style w:type="character" w:default="1" w:styleId="9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1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7">
    <w:name w:val="Normal Indent"/>
    <w:basedOn w:val="1"/>
    <w:link w:val="114"/>
    <w:qFormat/>
    <w:uiPriority w:val="0"/>
    <w:pPr>
      <w:widowControl w:val="0"/>
      <w:ind w:firstLine="420"/>
      <w:jc w:val="both"/>
    </w:pPr>
    <w:rPr>
      <w:rFonts w:ascii="Times New Roman" w:hAnsi="Times New Roman" w:cs="Times New Roman"/>
      <w:sz w:val="20"/>
      <w:szCs w:val="20"/>
    </w:rPr>
  </w:style>
  <w:style w:type="paragraph" w:styleId="13">
    <w:name w:val="List 3"/>
    <w:basedOn w:val="1"/>
    <w:unhideWhenUsed/>
    <w:qFormat/>
    <w:uiPriority w:val="0"/>
    <w:pPr>
      <w:widowControl w:val="0"/>
      <w:ind w:left="100" w:leftChars="400" w:hanging="200" w:hangingChars="200"/>
      <w:jc w:val="both"/>
    </w:pPr>
    <w:rPr>
      <w:rFonts w:ascii="Times New Roman" w:hAnsi="Times New Roman" w:cs="Times New Roman"/>
      <w:kern w:val="2"/>
      <w:sz w:val="21"/>
      <w:szCs w:val="20"/>
    </w:rPr>
  </w:style>
  <w:style w:type="paragraph" w:styleId="14">
    <w:name w:val="toc 7"/>
    <w:basedOn w:val="1"/>
    <w:next w:val="1"/>
    <w:qFormat/>
    <w:uiPriority w:val="0"/>
    <w:pPr>
      <w:widowControl w:val="0"/>
      <w:ind w:left="1260"/>
    </w:pPr>
    <w:rPr>
      <w:rFonts w:ascii="Times New Roman" w:hAnsi="Times New Roman" w:cs="Times New Roman"/>
      <w:kern w:val="2"/>
      <w:sz w:val="18"/>
      <w:szCs w:val="18"/>
    </w:rPr>
  </w:style>
  <w:style w:type="paragraph" w:styleId="15">
    <w:name w:val="List Number 2"/>
    <w:basedOn w:val="1"/>
    <w:qFormat/>
    <w:uiPriority w:val="0"/>
    <w:pPr>
      <w:widowControl w:val="0"/>
      <w:tabs>
        <w:tab w:val="left" w:pos="780"/>
      </w:tabs>
      <w:ind w:left="780" w:leftChars="200" w:hanging="340"/>
      <w:jc w:val="both"/>
    </w:pPr>
    <w:rPr>
      <w:rFonts w:ascii="Times New Roman" w:hAnsi="Times New Roman" w:cs="Times New Roman"/>
      <w:kern w:val="2"/>
      <w:sz w:val="21"/>
    </w:rPr>
  </w:style>
  <w:style w:type="paragraph" w:styleId="16">
    <w:name w:val="table of authorities"/>
    <w:basedOn w:val="1"/>
    <w:next w:val="1"/>
    <w:unhideWhenUsed/>
    <w:qFormat/>
    <w:uiPriority w:val="0"/>
    <w:pPr>
      <w:widowControl w:val="0"/>
      <w:ind w:left="420" w:leftChars="200"/>
      <w:jc w:val="both"/>
    </w:pPr>
    <w:rPr>
      <w:rFonts w:ascii="Times New Roman" w:hAnsi="Times New Roman" w:cs="Times New Roman"/>
      <w:kern w:val="2"/>
      <w:sz w:val="21"/>
      <w:szCs w:val="20"/>
    </w:rPr>
  </w:style>
  <w:style w:type="paragraph" w:styleId="17">
    <w:name w:val="Note Heading"/>
    <w:basedOn w:val="1"/>
    <w:next w:val="1"/>
    <w:link w:val="120"/>
    <w:qFormat/>
    <w:uiPriority w:val="0"/>
    <w:pPr>
      <w:widowControl w:val="0"/>
      <w:spacing w:line="360" w:lineRule="auto"/>
      <w:jc w:val="center"/>
    </w:pPr>
    <w:rPr>
      <w:rFonts w:ascii="Times New Roman" w:hAnsi="Times New Roman" w:cs="Times New Roman"/>
    </w:rPr>
  </w:style>
  <w:style w:type="paragraph" w:styleId="18">
    <w:name w:val="List Bullet 4"/>
    <w:basedOn w:val="1"/>
    <w:qFormat/>
    <w:uiPriority w:val="0"/>
    <w:pPr>
      <w:widowControl w:val="0"/>
      <w:adjustRightInd w:val="0"/>
      <w:spacing w:line="360" w:lineRule="auto"/>
      <w:jc w:val="both"/>
      <w:textAlignment w:val="baseline"/>
    </w:pPr>
    <w:rPr>
      <w:rFonts w:ascii="Times New Roman" w:hAnsi="Times New Roman" w:cs="Times New Roman"/>
    </w:rPr>
  </w:style>
  <w:style w:type="paragraph" w:styleId="19">
    <w:name w:val="index 8"/>
    <w:basedOn w:val="1"/>
    <w:next w:val="1"/>
    <w:unhideWhenUsed/>
    <w:qFormat/>
    <w:uiPriority w:val="0"/>
    <w:pPr>
      <w:widowControl w:val="0"/>
      <w:ind w:left="1400" w:leftChars="1400"/>
      <w:jc w:val="both"/>
    </w:pPr>
    <w:rPr>
      <w:rFonts w:ascii="Times New Roman" w:hAnsi="Times New Roman" w:cs="Times New Roman"/>
      <w:kern w:val="2"/>
      <w:sz w:val="21"/>
      <w:szCs w:val="20"/>
    </w:rPr>
  </w:style>
  <w:style w:type="paragraph" w:styleId="20">
    <w:name w:val="E-mail Signature"/>
    <w:basedOn w:val="1"/>
    <w:link w:val="121"/>
    <w:unhideWhenUsed/>
    <w:qFormat/>
    <w:uiPriority w:val="0"/>
    <w:pPr>
      <w:widowControl w:val="0"/>
      <w:jc w:val="both"/>
    </w:pPr>
    <w:rPr>
      <w:rFonts w:ascii="Times New Roman" w:hAnsi="Times New Roman" w:cs="Times New Roman"/>
      <w:sz w:val="20"/>
      <w:szCs w:val="20"/>
    </w:rPr>
  </w:style>
  <w:style w:type="paragraph" w:styleId="21">
    <w:name w:val="List Number"/>
    <w:basedOn w:val="1"/>
    <w:qFormat/>
    <w:uiPriority w:val="0"/>
    <w:pPr>
      <w:widowControl w:val="0"/>
      <w:tabs>
        <w:tab w:val="left" w:pos="420"/>
      </w:tabs>
      <w:ind w:left="420" w:hanging="420"/>
      <w:jc w:val="both"/>
    </w:pPr>
    <w:rPr>
      <w:rFonts w:ascii="Times New Roman" w:hAnsi="Times New Roman" w:cs="Times New Roman"/>
      <w:kern w:val="2"/>
      <w:sz w:val="21"/>
    </w:rPr>
  </w:style>
  <w:style w:type="paragraph" w:styleId="22">
    <w:name w:val="caption"/>
    <w:basedOn w:val="1"/>
    <w:next w:val="1"/>
    <w:link w:val="122"/>
    <w:qFormat/>
    <w:uiPriority w:val="0"/>
    <w:pPr>
      <w:widowControl w:val="0"/>
      <w:jc w:val="both"/>
    </w:pPr>
    <w:rPr>
      <w:rFonts w:ascii="Arial" w:hAnsi="Arial" w:eastAsia="黑体" w:cs="Times New Roman"/>
      <w:sz w:val="20"/>
      <w:szCs w:val="20"/>
    </w:rPr>
  </w:style>
  <w:style w:type="paragraph" w:styleId="23">
    <w:name w:val="index 5"/>
    <w:basedOn w:val="1"/>
    <w:next w:val="1"/>
    <w:unhideWhenUsed/>
    <w:qFormat/>
    <w:uiPriority w:val="0"/>
    <w:pPr>
      <w:widowControl w:val="0"/>
      <w:ind w:left="800" w:leftChars="800"/>
      <w:jc w:val="both"/>
    </w:pPr>
    <w:rPr>
      <w:rFonts w:ascii="Times New Roman" w:hAnsi="Times New Roman" w:cs="Times New Roman"/>
      <w:kern w:val="2"/>
      <w:sz w:val="21"/>
      <w:szCs w:val="20"/>
    </w:rPr>
  </w:style>
  <w:style w:type="paragraph" w:styleId="24">
    <w:name w:val="List Bullet"/>
    <w:basedOn w:val="1"/>
    <w:qFormat/>
    <w:uiPriority w:val="0"/>
    <w:pPr>
      <w:widowControl w:val="0"/>
      <w:spacing w:line="500" w:lineRule="exact"/>
      <w:ind w:left="840" w:firstLine="420"/>
      <w:jc w:val="both"/>
    </w:pPr>
    <w:rPr>
      <w:rFonts w:ascii="Times New Roman" w:hAnsi="Times New Roman" w:cs="Times New Roman"/>
      <w:b/>
      <w:kern w:val="2"/>
    </w:rPr>
  </w:style>
  <w:style w:type="paragraph" w:styleId="25">
    <w:name w:val="envelope address"/>
    <w:basedOn w:val="1"/>
    <w:unhideWhenUsed/>
    <w:qFormat/>
    <w:uiPriority w:val="0"/>
    <w:pPr>
      <w:framePr w:w="7920" w:h="1980" w:hSpace="180" w:wrap="around" w:vAnchor="margin" w:hAnchor="page" w:xAlign="center" w:yAlign="bottom"/>
      <w:widowControl w:val="0"/>
      <w:snapToGrid w:val="0"/>
      <w:ind w:left="100" w:leftChars="1400"/>
      <w:jc w:val="both"/>
    </w:pPr>
    <w:rPr>
      <w:rFonts w:ascii="Arial" w:hAnsi="Arial" w:cs="Arial"/>
      <w:kern w:val="2"/>
    </w:rPr>
  </w:style>
  <w:style w:type="paragraph" w:styleId="26">
    <w:name w:val="Document Map"/>
    <w:basedOn w:val="1"/>
    <w:link w:val="123"/>
    <w:qFormat/>
    <w:uiPriority w:val="0"/>
    <w:pPr>
      <w:widowControl w:val="0"/>
      <w:shd w:val="clear" w:color="auto" w:fill="000080"/>
      <w:jc w:val="both"/>
    </w:pPr>
    <w:rPr>
      <w:rFonts w:ascii="Times New Roman" w:hAnsi="Times New Roman" w:cs="Times New Roman"/>
      <w:sz w:val="20"/>
    </w:rPr>
  </w:style>
  <w:style w:type="paragraph" w:styleId="27">
    <w:name w:val="toa heading"/>
    <w:basedOn w:val="1"/>
    <w:next w:val="1"/>
    <w:unhideWhenUsed/>
    <w:qFormat/>
    <w:uiPriority w:val="0"/>
    <w:pPr>
      <w:widowControl w:val="0"/>
      <w:spacing w:before="120"/>
      <w:jc w:val="both"/>
    </w:pPr>
    <w:rPr>
      <w:rFonts w:ascii="Arial" w:hAnsi="Arial" w:cs="Arial"/>
      <w:kern w:val="2"/>
    </w:rPr>
  </w:style>
  <w:style w:type="paragraph" w:styleId="28">
    <w:name w:val="annotation text"/>
    <w:basedOn w:val="1"/>
    <w:link w:val="124"/>
    <w:qFormat/>
    <w:uiPriority w:val="0"/>
    <w:pPr>
      <w:widowControl w:val="0"/>
    </w:pPr>
    <w:rPr>
      <w:rFonts w:ascii="Times New Roman" w:hAnsi="Times New Roman" w:cs="Times New Roman"/>
      <w:sz w:val="20"/>
      <w:szCs w:val="20"/>
    </w:rPr>
  </w:style>
  <w:style w:type="paragraph" w:styleId="29">
    <w:name w:val="index 6"/>
    <w:basedOn w:val="1"/>
    <w:next w:val="1"/>
    <w:unhideWhenUsed/>
    <w:qFormat/>
    <w:uiPriority w:val="0"/>
    <w:pPr>
      <w:widowControl w:val="0"/>
      <w:ind w:left="1000" w:leftChars="1000"/>
      <w:jc w:val="both"/>
    </w:pPr>
    <w:rPr>
      <w:rFonts w:ascii="Times New Roman" w:hAnsi="Times New Roman" w:cs="Times New Roman"/>
      <w:kern w:val="2"/>
      <w:sz w:val="21"/>
      <w:szCs w:val="20"/>
    </w:rPr>
  </w:style>
  <w:style w:type="paragraph" w:styleId="30">
    <w:name w:val="Salutation"/>
    <w:basedOn w:val="1"/>
    <w:next w:val="1"/>
    <w:link w:val="125"/>
    <w:unhideWhenUsed/>
    <w:qFormat/>
    <w:uiPriority w:val="0"/>
    <w:pPr>
      <w:widowControl w:val="0"/>
      <w:jc w:val="both"/>
    </w:pPr>
    <w:rPr>
      <w:rFonts w:ascii="Times New Roman" w:hAnsi="Times New Roman" w:cs="Times New Roman"/>
      <w:sz w:val="20"/>
      <w:szCs w:val="20"/>
    </w:rPr>
  </w:style>
  <w:style w:type="paragraph" w:styleId="31">
    <w:name w:val="Body Text 3"/>
    <w:basedOn w:val="1"/>
    <w:link w:val="126"/>
    <w:qFormat/>
    <w:uiPriority w:val="0"/>
    <w:pPr>
      <w:widowControl w:val="0"/>
      <w:spacing w:after="120"/>
      <w:jc w:val="both"/>
    </w:pPr>
    <w:rPr>
      <w:rFonts w:ascii="Times New Roman" w:hAnsi="Times New Roman" w:cs="Times New Roman"/>
      <w:sz w:val="16"/>
      <w:szCs w:val="16"/>
    </w:rPr>
  </w:style>
  <w:style w:type="paragraph" w:styleId="32">
    <w:name w:val="Closing"/>
    <w:basedOn w:val="1"/>
    <w:link w:val="127"/>
    <w:unhideWhenUsed/>
    <w:qFormat/>
    <w:uiPriority w:val="0"/>
    <w:pPr>
      <w:widowControl w:val="0"/>
      <w:ind w:left="100" w:leftChars="2100"/>
      <w:jc w:val="both"/>
    </w:pPr>
    <w:rPr>
      <w:rFonts w:ascii="Times New Roman" w:hAnsi="Times New Roman" w:cs="Times New Roman"/>
      <w:sz w:val="20"/>
      <w:szCs w:val="20"/>
    </w:rPr>
  </w:style>
  <w:style w:type="paragraph" w:styleId="33">
    <w:name w:val="List Bullet 3"/>
    <w:basedOn w:val="1"/>
    <w:qFormat/>
    <w:uiPriority w:val="0"/>
    <w:pPr>
      <w:widowControl w:val="0"/>
      <w:numPr>
        <w:ilvl w:val="0"/>
        <w:numId w:val="2"/>
      </w:numPr>
      <w:spacing w:line="360" w:lineRule="auto"/>
      <w:jc w:val="both"/>
    </w:pPr>
    <w:rPr>
      <w:rFonts w:ascii="Times New Roman" w:hAnsi="Times New Roman" w:cs="Times New Roman"/>
      <w:kern w:val="2"/>
      <w:sz w:val="21"/>
      <w:szCs w:val="20"/>
    </w:rPr>
  </w:style>
  <w:style w:type="paragraph" w:styleId="34">
    <w:name w:val="Body Text"/>
    <w:basedOn w:val="1"/>
    <w:link w:val="128"/>
    <w:qFormat/>
    <w:uiPriority w:val="0"/>
    <w:pPr>
      <w:widowControl w:val="0"/>
      <w:spacing w:after="120"/>
      <w:jc w:val="both"/>
    </w:pPr>
    <w:rPr>
      <w:rFonts w:ascii="Times New Roman" w:hAnsi="Times New Roman" w:cs="Times New Roman"/>
      <w:sz w:val="20"/>
      <w:szCs w:val="20"/>
    </w:rPr>
  </w:style>
  <w:style w:type="paragraph" w:styleId="35">
    <w:name w:val="Body Text Indent"/>
    <w:basedOn w:val="1"/>
    <w:link w:val="129"/>
    <w:qFormat/>
    <w:uiPriority w:val="0"/>
    <w:pPr>
      <w:widowControl w:val="0"/>
      <w:spacing w:after="120"/>
      <w:ind w:left="420" w:leftChars="200"/>
      <w:jc w:val="both"/>
    </w:pPr>
    <w:rPr>
      <w:rFonts w:ascii="Times New Roman" w:hAnsi="Times New Roman" w:cs="Times New Roman"/>
      <w:sz w:val="20"/>
    </w:rPr>
  </w:style>
  <w:style w:type="paragraph" w:styleId="36">
    <w:name w:val="List Number 3"/>
    <w:basedOn w:val="21"/>
    <w:qFormat/>
    <w:uiPriority w:val="0"/>
    <w:pPr>
      <w:widowControl/>
      <w:tabs>
        <w:tab w:val="left" w:pos="644"/>
        <w:tab w:val="clear" w:pos="420"/>
      </w:tabs>
      <w:spacing w:before="120" w:after="180" w:line="240" w:lineRule="atLeast"/>
      <w:ind w:left="641" w:right="720" w:hanging="357"/>
      <w:jc w:val="left"/>
    </w:pPr>
    <w:rPr>
      <w:rFonts w:ascii="Garamond" w:hAnsi="Garamond"/>
      <w:kern w:val="0"/>
      <w:szCs w:val="20"/>
    </w:rPr>
  </w:style>
  <w:style w:type="paragraph" w:styleId="37">
    <w:name w:val="List 2"/>
    <w:basedOn w:val="1"/>
    <w:qFormat/>
    <w:uiPriority w:val="0"/>
    <w:pPr>
      <w:widowControl w:val="0"/>
      <w:ind w:left="840" w:hanging="420"/>
      <w:jc w:val="both"/>
    </w:pPr>
    <w:rPr>
      <w:rFonts w:hAnsi="Times New Roman" w:cs="Times New Roman"/>
      <w:color w:val="000000"/>
      <w:kern w:val="2"/>
      <w:sz w:val="22"/>
      <w:szCs w:val="20"/>
    </w:rPr>
  </w:style>
  <w:style w:type="paragraph" w:styleId="38">
    <w:name w:val="List Continue"/>
    <w:basedOn w:val="1"/>
    <w:unhideWhenUsed/>
    <w:qFormat/>
    <w:uiPriority w:val="0"/>
    <w:pPr>
      <w:widowControl w:val="0"/>
      <w:spacing w:after="120"/>
      <w:ind w:left="420" w:leftChars="200"/>
      <w:jc w:val="both"/>
    </w:pPr>
    <w:rPr>
      <w:rFonts w:ascii="Times New Roman" w:hAnsi="Times New Roman" w:cs="Times New Roman"/>
      <w:kern w:val="2"/>
      <w:sz w:val="21"/>
      <w:szCs w:val="20"/>
    </w:rPr>
  </w:style>
  <w:style w:type="paragraph" w:styleId="39">
    <w:name w:val="Block Text"/>
    <w:basedOn w:val="1"/>
    <w:qFormat/>
    <w:uiPriority w:val="0"/>
    <w:pPr>
      <w:widowControl w:val="0"/>
      <w:snapToGrid w:val="0"/>
      <w:spacing w:before="120" w:after="120" w:line="360" w:lineRule="auto"/>
      <w:ind w:left="900" w:leftChars="375" w:right="28" w:firstLine="454"/>
      <w:jc w:val="both"/>
    </w:pPr>
    <w:rPr>
      <w:kern w:val="2"/>
    </w:rPr>
  </w:style>
  <w:style w:type="paragraph" w:styleId="40">
    <w:name w:val="List Bullet 2"/>
    <w:basedOn w:val="1"/>
    <w:qFormat/>
    <w:uiPriority w:val="0"/>
    <w:pPr>
      <w:widowControl w:val="0"/>
      <w:tabs>
        <w:tab w:val="left" w:pos="720"/>
      </w:tabs>
      <w:jc w:val="both"/>
    </w:pPr>
    <w:rPr>
      <w:rFonts w:ascii="Times New Roman" w:hAnsi="Times New Roman" w:cs="Times New Roman"/>
      <w:kern w:val="2"/>
      <w:sz w:val="21"/>
    </w:rPr>
  </w:style>
  <w:style w:type="paragraph" w:styleId="41">
    <w:name w:val="HTML Address"/>
    <w:basedOn w:val="1"/>
    <w:link w:val="130"/>
    <w:unhideWhenUsed/>
    <w:qFormat/>
    <w:uiPriority w:val="0"/>
    <w:pPr>
      <w:widowControl w:val="0"/>
      <w:jc w:val="both"/>
    </w:pPr>
    <w:rPr>
      <w:rFonts w:ascii="Times New Roman" w:hAnsi="Times New Roman" w:cs="Times New Roman"/>
      <w:i/>
      <w:iCs/>
      <w:sz w:val="20"/>
      <w:szCs w:val="20"/>
    </w:rPr>
  </w:style>
  <w:style w:type="paragraph" w:styleId="42">
    <w:name w:val="index 4"/>
    <w:basedOn w:val="1"/>
    <w:next w:val="1"/>
    <w:unhideWhenUsed/>
    <w:qFormat/>
    <w:uiPriority w:val="0"/>
    <w:pPr>
      <w:widowControl w:val="0"/>
      <w:ind w:left="600" w:leftChars="600"/>
      <w:jc w:val="both"/>
    </w:pPr>
    <w:rPr>
      <w:rFonts w:ascii="Times New Roman" w:hAnsi="Times New Roman" w:cs="Times New Roman"/>
      <w:kern w:val="2"/>
      <w:sz w:val="21"/>
      <w:szCs w:val="20"/>
    </w:rPr>
  </w:style>
  <w:style w:type="paragraph" w:styleId="43">
    <w:name w:val="toc 5"/>
    <w:basedOn w:val="1"/>
    <w:next w:val="1"/>
    <w:qFormat/>
    <w:uiPriority w:val="0"/>
    <w:pPr>
      <w:widowControl w:val="0"/>
      <w:ind w:left="840"/>
    </w:pPr>
    <w:rPr>
      <w:rFonts w:ascii="Times New Roman" w:hAnsi="Times New Roman" w:cs="Times New Roman"/>
      <w:kern w:val="2"/>
      <w:sz w:val="18"/>
      <w:szCs w:val="18"/>
    </w:rPr>
  </w:style>
  <w:style w:type="paragraph" w:styleId="44">
    <w:name w:val="toc 3"/>
    <w:basedOn w:val="1"/>
    <w:next w:val="1"/>
    <w:qFormat/>
    <w:uiPriority w:val="0"/>
    <w:pPr>
      <w:widowControl w:val="0"/>
      <w:ind w:left="840" w:leftChars="400"/>
      <w:jc w:val="both"/>
    </w:pPr>
    <w:rPr>
      <w:rFonts w:ascii="Times New Roman" w:hAnsi="Times New Roman" w:cs="Times New Roman"/>
      <w:kern w:val="2"/>
      <w:sz w:val="21"/>
    </w:rPr>
  </w:style>
  <w:style w:type="paragraph" w:styleId="45">
    <w:name w:val="Plain Text"/>
    <w:basedOn w:val="1"/>
    <w:link w:val="131"/>
    <w:qFormat/>
    <w:uiPriority w:val="99"/>
    <w:pPr>
      <w:spacing w:before="100" w:beforeAutospacing="1" w:after="100" w:afterAutospacing="1"/>
    </w:pPr>
    <w:rPr>
      <w:rFonts w:cs="Times New Roman"/>
      <w:color w:val="000000"/>
    </w:rPr>
  </w:style>
  <w:style w:type="paragraph" w:styleId="46">
    <w:name w:val="List Bullet 5"/>
    <w:basedOn w:val="1"/>
    <w:unhideWhenUsed/>
    <w:qFormat/>
    <w:uiPriority w:val="0"/>
    <w:pPr>
      <w:widowControl w:val="0"/>
      <w:numPr>
        <w:ilvl w:val="0"/>
        <w:numId w:val="3"/>
      </w:numPr>
      <w:jc w:val="both"/>
    </w:pPr>
    <w:rPr>
      <w:rFonts w:ascii="Times New Roman" w:hAnsi="Times New Roman" w:cs="Times New Roman"/>
      <w:kern w:val="2"/>
      <w:sz w:val="21"/>
      <w:szCs w:val="20"/>
    </w:rPr>
  </w:style>
  <w:style w:type="paragraph" w:styleId="47">
    <w:name w:val="List Number 4"/>
    <w:basedOn w:val="1"/>
    <w:unhideWhenUsed/>
    <w:qFormat/>
    <w:uiPriority w:val="0"/>
    <w:pPr>
      <w:widowControl w:val="0"/>
      <w:numPr>
        <w:ilvl w:val="0"/>
        <w:numId w:val="4"/>
      </w:numPr>
      <w:jc w:val="both"/>
    </w:pPr>
    <w:rPr>
      <w:rFonts w:ascii="Times New Roman" w:hAnsi="Times New Roman" w:cs="Times New Roman"/>
      <w:kern w:val="2"/>
      <w:sz w:val="21"/>
      <w:szCs w:val="20"/>
    </w:rPr>
  </w:style>
  <w:style w:type="paragraph" w:styleId="48">
    <w:name w:val="toc 8"/>
    <w:basedOn w:val="1"/>
    <w:next w:val="1"/>
    <w:qFormat/>
    <w:uiPriority w:val="0"/>
    <w:pPr>
      <w:widowControl w:val="0"/>
      <w:ind w:left="1470"/>
    </w:pPr>
    <w:rPr>
      <w:rFonts w:ascii="Times New Roman" w:hAnsi="Times New Roman" w:cs="Times New Roman"/>
      <w:kern w:val="2"/>
      <w:sz w:val="18"/>
      <w:szCs w:val="18"/>
    </w:rPr>
  </w:style>
  <w:style w:type="paragraph" w:styleId="49">
    <w:name w:val="index 3"/>
    <w:basedOn w:val="1"/>
    <w:next w:val="1"/>
    <w:qFormat/>
    <w:uiPriority w:val="0"/>
    <w:pPr>
      <w:widowControl w:val="0"/>
      <w:ind w:left="400" w:leftChars="400"/>
      <w:jc w:val="both"/>
    </w:pPr>
    <w:rPr>
      <w:rFonts w:ascii="Times New Roman" w:hAnsi="Times New Roman" w:cs="Times New Roman"/>
      <w:kern w:val="2"/>
      <w:sz w:val="21"/>
    </w:rPr>
  </w:style>
  <w:style w:type="paragraph" w:styleId="50">
    <w:name w:val="Date"/>
    <w:basedOn w:val="1"/>
    <w:next w:val="1"/>
    <w:link w:val="132"/>
    <w:qFormat/>
    <w:uiPriority w:val="0"/>
    <w:pPr>
      <w:widowControl w:val="0"/>
      <w:ind w:left="100" w:leftChars="2500"/>
      <w:jc w:val="both"/>
    </w:pPr>
    <w:rPr>
      <w:rFonts w:ascii="Times New Roman" w:hAnsi="Times New Roman" w:cs="Times New Roman"/>
      <w:sz w:val="20"/>
    </w:rPr>
  </w:style>
  <w:style w:type="paragraph" w:styleId="51">
    <w:name w:val="Body Text Indent 2"/>
    <w:basedOn w:val="1"/>
    <w:link w:val="133"/>
    <w:qFormat/>
    <w:uiPriority w:val="0"/>
    <w:pPr>
      <w:autoSpaceDE w:val="0"/>
      <w:autoSpaceDN w:val="0"/>
      <w:adjustRightInd w:val="0"/>
      <w:spacing w:line="360" w:lineRule="auto"/>
      <w:ind w:firstLine="560"/>
    </w:pPr>
    <w:rPr>
      <w:rFonts w:ascii="楷体_GB2312" w:hAnsi="Times New Roman" w:eastAsia="楷体_GB2312" w:cs="Times New Roman"/>
      <w:sz w:val="28"/>
      <w:szCs w:val="20"/>
    </w:rPr>
  </w:style>
  <w:style w:type="paragraph" w:styleId="52">
    <w:name w:val="endnote text"/>
    <w:basedOn w:val="1"/>
    <w:link w:val="134"/>
    <w:unhideWhenUsed/>
    <w:qFormat/>
    <w:uiPriority w:val="99"/>
    <w:pPr>
      <w:widowControl w:val="0"/>
      <w:snapToGrid w:val="0"/>
    </w:pPr>
    <w:rPr>
      <w:rFonts w:ascii="Times New Roman" w:hAnsi="Times New Roman" w:cs="Times New Roman"/>
      <w:sz w:val="20"/>
      <w:szCs w:val="20"/>
    </w:rPr>
  </w:style>
  <w:style w:type="paragraph" w:styleId="53">
    <w:name w:val="List Continue 5"/>
    <w:basedOn w:val="1"/>
    <w:unhideWhenUsed/>
    <w:qFormat/>
    <w:uiPriority w:val="0"/>
    <w:pPr>
      <w:widowControl w:val="0"/>
      <w:spacing w:after="120"/>
      <w:ind w:left="2100" w:leftChars="1000"/>
      <w:jc w:val="both"/>
    </w:pPr>
    <w:rPr>
      <w:rFonts w:ascii="Times New Roman" w:hAnsi="Times New Roman" w:cs="Times New Roman"/>
      <w:kern w:val="2"/>
      <w:sz w:val="21"/>
      <w:szCs w:val="20"/>
    </w:rPr>
  </w:style>
  <w:style w:type="paragraph" w:styleId="54">
    <w:name w:val="Balloon Text"/>
    <w:basedOn w:val="1"/>
    <w:link w:val="135"/>
    <w:qFormat/>
    <w:uiPriority w:val="99"/>
    <w:pPr>
      <w:widowControl w:val="0"/>
      <w:jc w:val="both"/>
    </w:pPr>
    <w:rPr>
      <w:rFonts w:ascii="Times New Roman" w:hAnsi="Times New Roman" w:cs="Times New Roman"/>
      <w:sz w:val="18"/>
      <w:szCs w:val="18"/>
    </w:rPr>
  </w:style>
  <w:style w:type="paragraph" w:styleId="55">
    <w:name w:val="footer"/>
    <w:basedOn w:val="1"/>
    <w:link w:val="136"/>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56">
    <w:name w:val="envelope return"/>
    <w:basedOn w:val="1"/>
    <w:unhideWhenUsed/>
    <w:qFormat/>
    <w:uiPriority w:val="0"/>
    <w:pPr>
      <w:widowControl w:val="0"/>
      <w:snapToGrid w:val="0"/>
      <w:jc w:val="both"/>
    </w:pPr>
    <w:rPr>
      <w:rFonts w:ascii="Arial" w:hAnsi="Arial" w:cs="Arial"/>
      <w:kern w:val="2"/>
      <w:sz w:val="21"/>
      <w:szCs w:val="20"/>
    </w:rPr>
  </w:style>
  <w:style w:type="paragraph" w:styleId="57">
    <w:name w:val="header"/>
    <w:basedOn w:val="1"/>
    <w:link w:val="137"/>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8">
    <w:name w:val="Signature"/>
    <w:basedOn w:val="1"/>
    <w:link w:val="138"/>
    <w:unhideWhenUsed/>
    <w:qFormat/>
    <w:uiPriority w:val="0"/>
    <w:pPr>
      <w:widowControl w:val="0"/>
      <w:ind w:left="100" w:leftChars="2100"/>
      <w:jc w:val="both"/>
    </w:pPr>
    <w:rPr>
      <w:rFonts w:ascii="Times New Roman" w:hAnsi="Times New Roman" w:cs="Times New Roman"/>
      <w:sz w:val="20"/>
      <w:szCs w:val="20"/>
    </w:rPr>
  </w:style>
  <w:style w:type="paragraph" w:styleId="59">
    <w:name w:val="toc 1"/>
    <w:basedOn w:val="1"/>
    <w:next w:val="1"/>
    <w:semiHidden/>
    <w:qFormat/>
    <w:uiPriority w:val="0"/>
    <w:pPr>
      <w:widowControl w:val="0"/>
      <w:jc w:val="both"/>
    </w:pPr>
    <w:rPr>
      <w:rFonts w:ascii="Times New Roman" w:hAnsi="Times New Roman" w:cs="Times New Roman"/>
      <w:kern w:val="2"/>
      <w:sz w:val="21"/>
    </w:rPr>
  </w:style>
  <w:style w:type="paragraph" w:styleId="60">
    <w:name w:val="List Continue 4"/>
    <w:basedOn w:val="1"/>
    <w:unhideWhenUsed/>
    <w:qFormat/>
    <w:uiPriority w:val="0"/>
    <w:pPr>
      <w:widowControl w:val="0"/>
      <w:spacing w:after="120"/>
      <w:ind w:left="1680" w:leftChars="800"/>
      <w:jc w:val="both"/>
    </w:pPr>
    <w:rPr>
      <w:rFonts w:ascii="Times New Roman" w:hAnsi="Times New Roman" w:cs="Times New Roman"/>
      <w:kern w:val="2"/>
      <w:sz w:val="21"/>
      <w:szCs w:val="20"/>
    </w:rPr>
  </w:style>
  <w:style w:type="paragraph" w:styleId="61">
    <w:name w:val="toc 4"/>
    <w:basedOn w:val="1"/>
    <w:next w:val="1"/>
    <w:qFormat/>
    <w:uiPriority w:val="0"/>
    <w:pPr>
      <w:widowControl w:val="0"/>
      <w:ind w:left="630"/>
    </w:pPr>
    <w:rPr>
      <w:rFonts w:ascii="Times New Roman" w:hAnsi="Times New Roman" w:cs="Times New Roman"/>
      <w:kern w:val="2"/>
      <w:sz w:val="18"/>
      <w:szCs w:val="18"/>
    </w:rPr>
  </w:style>
  <w:style w:type="paragraph" w:styleId="62">
    <w:name w:val="index heading"/>
    <w:basedOn w:val="1"/>
    <w:next w:val="63"/>
    <w:unhideWhenUsed/>
    <w:qFormat/>
    <w:uiPriority w:val="0"/>
    <w:pPr>
      <w:widowControl w:val="0"/>
      <w:jc w:val="both"/>
    </w:pPr>
    <w:rPr>
      <w:rFonts w:ascii="Arial" w:hAnsi="Arial" w:cs="Arial"/>
      <w:b/>
      <w:bCs/>
      <w:kern w:val="2"/>
      <w:sz w:val="21"/>
      <w:szCs w:val="20"/>
    </w:rPr>
  </w:style>
  <w:style w:type="paragraph" w:styleId="63">
    <w:name w:val="index 1"/>
    <w:basedOn w:val="1"/>
    <w:next w:val="1"/>
    <w:qFormat/>
    <w:uiPriority w:val="0"/>
    <w:pPr>
      <w:widowControl w:val="0"/>
      <w:spacing w:line="360" w:lineRule="auto"/>
      <w:ind w:firstLine="200" w:firstLineChars="200"/>
    </w:pPr>
    <w:rPr>
      <w:rFonts w:ascii="Times New Roman" w:hAnsi="Times New Roman" w:cs="Times New Roman"/>
      <w:kern w:val="2"/>
    </w:rPr>
  </w:style>
  <w:style w:type="paragraph" w:styleId="64">
    <w:name w:val="Subtitle"/>
    <w:basedOn w:val="1"/>
    <w:link w:val="139"/>
    <w:qFormat/>
    <w:uiPriority w:val="0"/>
    <w:pPr>
      <w:widowControl w:val="0"/>
      <w:spacing w:before="240" w:after="60" w:line="312" w:lineRule="auto"/>
      <w:jc w:val="center"/>
      <w:outlineLvl w:val="1"/>
    </w:pPr>
    <w:rPr>
      <w:rFonts w:cs="Times New Roman"/>
      <w:color w:val="000000"/>
    </w:rPr>
  </w:style>
  <w:style w:type="paragraph" w:styleId="65">
    <w:name w:val="List Number 5"/>
    <w:basedOn w:val="1"/>
    <w:unhideWhenUsed/>
    <w:qFormat/>
    <w:uiPriority w:val="0"/>
    <w:pPr>
      <w:widowControl w:val="0"/>
      <w:numPr>
        <w:ilvl w:val="0"/>
        <w:numId w:val="5"/>
      </w:numPr>
      <w:jc w:val="both"/>
    </w:pPr>
    <w:rPr>
      <w:rFonts w:ascii="Times New Roman" w:hAnsi="Times New Roman" w:cs="Times New Roman"/>
      <w:kern w:val="2"/>
      <w:sz w:val="21"/>
      <w:szCs w:val="20"/>
    </w:rPr>
  </w:style>
  <w:style w:type="paragraph" w:styleId="66">
    <w:name w:val="List"/>
    <w:basedOn w:val="1"/>
    <w:qFormat/>
    <w:uiPriority w:val="0"/>
    <w:pPr>
      <w:widowControl w:val="0"/>
      <w:ind w:left="420" w:hanging="420"/>
      <w:jc w:val="both"/>
    </w:pPr>
    <w:rPr>
      <w:rFonts w:ascii="Times New Roman" w:hAnsi="Times New Roman" w:cs="Times New Roman"/>
      <w:kern w:val="2"/>
      <w:sz w:val="21"/>
    </w:rPr>
  </w:style>
  <w:style w:type="paragraph" w:styleId="67">
    <w:name w:val="footnote text"/>
    <w:basedOn w:val="1"/>
    <w:link w:val="140"/>
    <w:unhideWhenUsed/>
    <w:qFormat/>
    <w:uiPriority w:val="0"/>
    <w:pPr>
      <w:widowControl w:val="0"/>
      <w:snapToGrid w:val="0"/>
    </w:pPr>
    <w:rPr>
      <w:rFonts w:ascii="Times New Roman" w:hAnsi="Times New Roman" w:cs="Times New Roman"/>
      <w:sz w:val="18"/>
      <w:szCs w:val="18"/>
    </w:rPr>
  </w:style>
  <w:style w:type="paragraph" w:styleId="68">
    <w:name w:val="toc 6"/>
    <w:basedOn w:val="1"/>
    <w:next w:val="1"/>
    <w:qFormat/>
    <w:uiPriority w:val="0"/>
    <w:pPr>
      <w:widowControl w:val="0"/>
      <w:ind w:left="1050"/>
    </w:pPr>
    <w:rPr>
      <w:rFonts w:ascii="Times New Roman" w:hAnsi="Times New Roman" w:cs="Times New Roman"/>
      <w:kern w:val="2"/>
      <w:sz w:val="18"/>
      <w:szCs w:val="18"/>
    </w:rPr>
  </w:style>
  <w:style w:type="paragraph" w:styleId="69">
    <w:name w:val="List 5"/>
    <w:basedOn w:val="1"/>
    <w:qFormat/>
    <w:uiPriority w:val="0"/>
    <w:pPr>
      <w:spacing w:line="360" w:lineRule="auto"/>
      <w:ind w:left="100" w:leftChars="800" w:hanging="200" w:hangingChars="200"/>
    </w:pPr>
    <w:rPr>
      <w:rFonts w:hAnsi="Times New Roman" w:cs="Times New Roman"/>
      <w:sz w:val="21"/>
      <w:szCs w:val="20"/>
    </w:rPr>
  </w:style>
  <w:style w:type="paragraph" w:styleId="70">
    <w:name w:val="Body Text Indent 3"/>
    <w:basedOn w:val="1"/>
    <w:link w:val="141"/>
    <w:qFormat/>
    <w:uiPriority w:val="0"/>
    <w:pPr>
      <w:widowControl w:val="0"/>
      <w:snapToGrid w:val="0"/>
      <w:spacing w:line="324" w:lineRule="auto"/>
      <w:ind w:firstLine="560"/>
      <w:jc w:val="both"/>
    </w:pPr>
    <w:rPr>
      <w:rFonts w:ascii="Times New Roman" w:hAnsi="Times New Roman" w:cs="Times New Roman"/>
      <w:sz w:val="28"/>
      <w:szCs w:val="20"/>
    </w:rPr>
  </w:style>
  <w:style w:type="paragraph" w:styleId="71">
    <w:name w:val="index 7"/>
    <w:basedOn w:val="1"/>
    <w:next w:val="1"/>
    <w:unhideWhenUsed/>
    <w:qFormat/>
    <w:uiPriority w:val="0"/>
    <w:pPr>
      <w:widowControl w:val="0"/>
      <w:ind w:left="1200" w:leftChars="1200"/>
      <w:jc w:val="both"/>
    </w:pPr>
    <w:rPr>
      <w:rFonts w:ascii="Times New Roman" w:hAnsi="Times New Roman" w:cs="Times New Roman"/>
      <w:kern w:val="2"/>
      <w:sz w:val="21"/>
      <w:szCs w:val="20"/>
    </w:rPr>
  </w:style>
  <w:style w:type="paragraph" w:styleId="72">
    <w:name w:val="index 9"/>
    <w:basedOn w:val="1"/>
    <w:next w:val="1"/>
    <w:qFormat/>
    <w:uiPriority w:val="0"/>
    <w:pPr>
      <w:widowControl w:val="0"/>
      <w:spacing w:line="360" w:lineRule="auto"/>
      <w:ind w:left="1600" w:leftChars="1600" w:firstLine="200" w:firstLineChars="200"/>
    </w:pPr>
    <w:rPr>
      <w:rFonts w:ascii="Times New Roman" w:hAnsi="Times New Roman" w:cs="Times New Roman"/>
      <w:kern w:val="2"/>
    </w:rPr>
  </w:style>
  <w:style w:type="paragraph" w:styleId="73">
    <w:name w:val="table of figures"/>
    <w:basedOn w:val="1"/>
    <w:next w:val="1"/>
    <w:unhideWhenUsed/>
    <w:qFormat/>
    <w:uiPriority w:val="0"/>
    <w:pPr>
      <w:widowControl w:val="0"/>
      <w:ind w:left="200" w:leftChars="200" w:hanging="200" w:hangingChars="200"/>
      <w:jc w:val="both"/>
    </w:pPr>
    <w:rPr>
      <w:rFonts w:ascii="Times New Roman" w:hAnsi="Times New Roman" w:cs="Times New Roman"/>
      <w:kern w:val="2"/>
      <w:sz w:val="21"/>
      <w:szCs w:val="20"/>
    </w:rPr>
  </w:style>
  <w:style w:type="paragraph" w:styleId="74">
    <w:name w:val="toc 2"/>
    <w:basedOn w:val="1"/>
    <w:next w:val="1"/>
    <w:semiHidden/>
    <w:qFormat/>
    <w:uiPriority w:val="0"/>
    <w:pPr>
      <w:widowControl w:val="0"/>
      <w:ind w:left="420" w:leftChars="200"/>
      <w:jc w:val="both"/>
    </w:pPr>
    <w:rPr>
      <w:rFonts w:ascii="Times New Roman" w:hAnsi="Times New Roman" w:cs="Times New Roman"/>
      <w:kern w:val="2"/>
      <w:sz w:val="21"/>
    </w:rPr>
  </w:style>
  <w:style w:type="paragraph" w:styleId="75">
    <w:name w:val="toc 9"/>
    <w:basedOn w:val="1"/>
    <w:next w:val="1"/>
    <w:qFormat/>
    <w:uiPriority w:val="0"/>
    <w:pPr>
      <w:widowControl w:val="0"/>
      <w:ind w:left="1680"/>
    </w:pPr>
    <w:rPr>
      <w:rFonts w:ascii="Times New Roman" w:hAnsi="Times New Roman" w:cs="Times New Roman"/>
      <w:kern w:val="2"/>
      <w:sz w:val="18"/>
      <w:szCs w:val="18"/>
    </w:rPr>
  </w:style>
  <w:style w:type="paragraph" w:styleId="76">
    <w:name w:val="Body Text 2"/>
    <w:basedOn w:val="1"/>
    <w:link w:val="142"/>
    <w:qFormat/>
    <w:uiPriority w:val="0"/>
    <w:pPr>
      <w:widowControl w:val="0"/>
      <w:spacing w:after="120" w:line="480" w:lineRule="auto"/>
      <w:jc w:val="both"/>
    </w:pPr>
    <w:rPr>
      <w:rFonts w:ascii="Times New Roman" w:hAnsi="Times New Roman" w:cs="Times New Roman"/>
      <w:sz w:val="20"/>
    </w:rPr>
  </w:style>
  <w:style w:type="paragraph" w:styleId="77">
    <w:name w:val="List 4"/>
    <w:basedOn w:val="1"/>
    <w:unhideWhenUsed/>
    <w:qFormat/>
    <w:uiPriority w:val="0"/>
    <w:pPr>
      <w:widowControl w:val="0"/>
      <w:ind w:left="100" w:leftChars="600" w:hanging="200" w:hangingChars="200"/>
      <w:jc w:val="both"/>
    </w:pPr>
    <w:rPr>
      <w:rFonts w:ascii="Times New Roman" w:hAnsi="Times New Roman" w:cs="Times New Roman"/>
      <w:kern w:val="2"/>
      <w:sz w:val="21"/>
      <w:szCs w:val="20"/>
    </w:rPr>
  </w:style>
  <w:style w:type="paragraph" w:styleId="78">
    <w:name w:val="List Continue 2"/>
    <w:basedOn w:val="1"/>
    <w:unhideWhenUsed/>
    <w:qFormat/>
    <w:uiPriority w:val="0"/>
    <w:pPr>
      <w:widowControl w:val="0"/>
      <w:spacing w:after="120"/>
      <w:ind w:left="840" w:leftChars="400"/>
      <w:jc w:val="both"/>
    </w:pPr>
    <w:rPr>
      <w:rFonts w:ascii="Times New Roman" w:hAnsi="Times New Roman" w:cs="Times New Roman"/>
      <w:kern w:val="2"/>
      <w:sz w:val="21"/>
      <w:szCs w:val="20"/>
    </w:rPr>
  </w:style>
  <w:style w:type="paragraph" w:styleId="79">
    <w:name w:val="Message Header"/>
    <w:basedOn w:val="1"/>
    <w:link w:val="143"/>
    <w:unhideWhenUsed/>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Times New Roman"/>
    </w:rPr>
  </w:style>
  <w:style w:type="paragraph" w:styleId="80">
    <w:name w:val="HTML Preformatted"/>
    <w:basedOn w:val="1"/>
    <w:link w:val="144"/>
    <w:unhideWhenUs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Times New Roman"/>
      <w:sz w:val="20"/>
      <w:szCs w:val="20"/>
    </w:rPr>
  </w:style>
  <w:style w:type="paragraph" w:styleId="81">
    <w:name w:val="Normal (Web)"/>
    <w:basedOn w:val="1"/>
    <w:qFormat/>
    <w:uiPriority w:val="99"/>
    <w:pPr>
      <w:spacing w:before="100" w:beforeAutospacing="1" w:after="100" w:afterAutospacing="1"/>
    </w:pPr>
    <w:rPr>
      <w:rFonts w:cs="Times New Roman"/>
      <w:color w:val="000000"/>
    </w:rPr>
  </w:style>
  <w:style w:type="paragraph" w:styleId="82">
    <w:name w:val="List Continue 3"/>
    <w:basedOn w:val="1"/>
    <w:unhideWhenUsed/>
    <w:qFormat/>
    <w:uiPriority w:val="0"/>
    <w:pPr>
      <w:widowControl w:val="0"/>
      <w:spacing w:after="120"/>
      <w:ind w:left="1260" w:leftChars="600"/>
      <w:jc w:val="both"/>
    </w:pPr>
    <w:rPr>
      <w:rFonts w:ascii="Times New Roman" w:hAnsi="Times New Roman" w:cs="Times New Roman"/>
      <w:kern w:val="2"/>
      <w:sz w:val="21"/>
      <w:szCs w:val="20"/>
    </w:rPr>
  </w:style>
  <w:style w:type="paragraph" w:styleId="83">
    <w:name w:val="index 2"/>
    <w:basedOn w:val="1"/>
    <w:next w:val="1"/>
    <w:qFormat/>
    <w:uiPriority w:val="0"/>
    <w:pPr>
      <w:widowControl w:val="0"/>
      <w:spacing w:line="360" w:lineRule="auto"/>
      <w:ind w:left="200" w:leftChars="200" w:firstLine="200" w:firstLineChars="200"/>
    </w:pPr>
    <w:rPr>
      <w:rFonts w:ascii="Times New Roman" w:hAnsi="Times New Roman" w:cs="Times New Roman"/>
      <w:kern w:val="2"/>
    </w:rPr>
  </w:style>
  <w:style w:type="paragraph" w:styleId="84">
    <w:name w:val="Title"/>
    <w:basedOn w:val="1"/>
    <w:link w:val="145"/>
    <w:qFormat/>
    <w:uiPriority w:val="0"/>
    <w:pPr>
      <w:widowControl w:val="0"/>
      <w:spacing w:before="240" w:after="60" w:line="360" w:lineRule="auto"/>
      <w:ind w:firstLine="200" w:firstLineChars="200"/>
      <w:jc w:val="center"/>
      <w:outlineLvl w:val="0"/>
    </w:pPr>
    <w:rPr>
      <w:rFonts w:ascii="Arial" w:hAnsi="Arial" w:cs="Times New Roman"/>
      <w:b/>
      <w:bCs/>
      <w:sz w:val="32"/>
      <w:szCs w:val="32"/>
    </w:rPr>
  </w:style>
  <w:style w:type="paragraph" w:styleId="85">
    <w:name w:val="annotation subject"/>
    <w:basedOn w:val="28"/>
    <w:next w:val="28"/>
    <w:link w:val="146"/>
    <w:qFormat/>
    <w:uiPriority w:val="0"/>
    <w:rPr>
      <w:b/>
      <w:bCs/>
      <w:szCs w:val="24"/>
    </w:rPr>
  </w:style>
  <w:style w:type="paragraph" w:styleId="86">
    <w:name w:val="Body Text First Indent"/>
    <w:basedOn w:val="34"/>
    <w:link w:val="147"/>
    <w:qFormat/>
    <w:uiPriority w:val="0"/>
    <w:pPr>
      <w:ind w:firstLine="420" w:firstLineChars="100"/>
    </w:pPr>
    <w:rPr>
      <w:szCs w:val="24"/>
    </w:rPr>
  </w:style>
  <w:style w:type="paragraph" w:styleId="87">
    <w:name w:val="Body Text First Indent 2"/>
    <w:basedOn w:val="35"/>
    <w:link w:val="148"/>
    <w:unhideWhenUsed/>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5">
    <w:name w:val="Table Web 2"/>
    <w:basedOn w:val="88"/>
    <w:qFormat/>
    <w:uiPriority w:val="0"/>
    <w:pPr>
      <w:widowControl w:val="0"/>
      <w:numPr>
        <w:numId w:val="6"/>
      </w:numPr>
      <w:ind w:left="0" w:firstLine="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6">
    <w:name w:val="Table Professional"/>
    <w:basedOn w:val="88"/>
    <w:qFormat/>
    <w:uiPriority w:val="0"/>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97">
    <w:name w:val="Light List Accent 2"/>
    <w:basedOn w:val="88"/>
    <w:qFormat/>
    <w:uiPriority w:val="0"/>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sz w:val="24"/>
        <w:szCs w:val="24"/>
      </w:rPr>
      <w:tblPr/>
      <w:tcPr>
        <w:tcBorders>
          <w:top w:val="nil"/>
          <w:left w:val="single" w:color="4F81BD" w:sz="24" w:space="0"/>
          <w:bottom w:val="nil"/>
          <w:right w:val="nil"/>
          <w:insideH w:val="nil"/>
          <w:insideV w:val="nil"/>
          <w:tl2br w:val="nil"/>
          <w:tr2bl w:val="nil"/>
        </w:tcBorders>
        <w:shd w:val="clear" w:color="auto" w:fill="C7EDCC"/>
      </w:tcPr>
    </w:tblStylePr>
    <w:tblStylePr w:type="lastRow">
      <w:pPr>
        <w:spacing w:before="0" w:after="0" w:line="240" w:lineRule="auto"/>
      </w:pPr>
      <w:rPr>
        <w:b/>
        <w:bCs/>
      </w:rPr>
      <w:tblPr/>
      <w:tcPr>
        <w:tcBorders>
          <w:top w:val="single" w:color="4F81BD" w:sz="8" w:space="0"/>
          <w:left w:val="nil"/>
          <w:bottom w:val="nil"/>
          <w:right w:val="nil"/>
          <w:insideH w:val="nil"/>
          <w:insideV w:val="nil"/>
          <w:tl2br w:val="nil"/>
          <w:tr2bl w:val="nil"/>
        </w:tcBorders>
        <w:shd w:val="clear" w:color="auto" w:fill="C7EDCC"/>
      </w:tcPr>
    </w:tblStylePr>
    <w:tblStylePr w:type="firstCol">
      <w:rPr>
        <w:b/>
        <w:bCs/>
      </w:rPr>
      <w:tcPr>
        <w:tcBorders>
          <w:top w:val="nil"/>
          <w:left w:val="nil"/>
          <w:bottom w:val="nil"/>
          <w:right w:val="single" w:color="4F81BD" w:sz="8" w:space="0"/>
          <w:insideH w:val="nil"/>
          <w:insideV w:val="nil"/>
          <w:tl2br w:val="nil"/>
          <w:tr2bl w:val="nil"/>
        </w:tcBorders>
        <w:shd w:val="clear" w:color="auto" w:fill="C7EDCC"/>
      </w:tcPr>
    </w:tblStylePr>
    <w:tblStylePr w:type="lastCol">
      <w:rPr>
        <w:b/>
        <w:bCs/>
      </w:rPr>
      <w:tcPr>
        <w:tcBorders>
          <w:top w:val="nil"/>
          <w:left w:val="nil"/>
          <w:bottom w:val="single" w:color="4F81BD" w:sz="8" w:space="0"/>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cPr>
        <w:shd w:val="clear" w:color="auto" w:fill="C7EDCC"/>
      </w:tcPr>
    </w:tblStylePr>
    <w:tblStylePr w:type="swCell">
      <w:tcPr>
        <w:tcBorders>
          <w:top w:val="nil"/>
          <w:left w:val="nil"/>
          <w:bottom w:val="nil"/>
          <w:right w:val="nil"/>
          <w:insideH w:val="nil"/>
          <w:insideV w:val="nil"/>
          <w:tl2br w:val="nil"/>
          <w:tr2bl w:val="nil"/>
        </w:tcBorders>
      </w:tcPr>
    </w:tblStylePr>
  </w:style>
  <w:style w:type="table" w:styleId="98">
    <w:name w:val="Dark List Accent 3"/>
    <w:basedOn w:val="88"/>
    <w:qFormat/>
    <w:uiPriority w:val="0"/>
    <w:rPr>
      <w:sz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Pr/>
      <w:tcPr>
        <w:tcBorders>
          <w:top w:val="nil"/>
          <w:left w:val="nil"/>
          <w:bottom w:val="nil"/>
          <w:right w:val="single" w:color="FFFFFF" w:sz="18" w:space="0"/>
          <w:insideH w:val="nil"/>
          <w:insideV w:val="nil"/>
          <w:tl2br w:val="nil"/>
          <w:tr2bl w:val="nil"/>
        </w:tcBorders>
        <w:shd w:val="clear" w:color="auto" w:fill="76923C"/>
      </w:tcPr>
    </w:tblStylePr>
    <w:tblStylePr w:type="lastCol">
      <w:rPr>
        <w:b/>
        <w:bCs/>
      </w:rPr>
      <w:tblPr/>
      <w:tcPr>
        <w:tcBorders>
          <w:top w:val="nil"/>
          <w:left w:val="single" w:color="FFFFFF" w:sz="18" w:space="0"/>
          <w:bottom w:val="nil"/>
          <w:right w:val="nil"/>
          <w:insideH w:val="nil"/>
          <w:insideV w:val="nil"/>
          <w:tl2br w:val="nil"/>
          <w:tr2bl w:val="nil"/>
        </w:tcBorders>
        <w:shd w:val="clear" w:color="auto" w:fill="76923C"/>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character" w:styleId="100">
    <w:name w:val="Strong"/>
    <w:qFormat/>
    <w:uiPriority w:val="22"/>
    <w:rPr>
      <w:b/>
      <w:bCs/>
    </w:rPr>
  </w:style>
  <w:style w:type="character" w:styleId="101">
    <w:name w:val="endnote reference"/>
    <w:qFormat/>
    <w:uiPriority w:val="99"/>
    <w:rPr>
      <w:vertAlign w:val="superscript"/>
    </w:rPr>
  </w:style>
  <w:style w:type="character" w:styleId="102">
    <w:name w:val="page number"/>
    <w:qFormat/>
    <w:uiPriority w:val="0"/>
  </w:style>
  <w:style w:type="character" w:styleId="103">
    <w:name w:val="FollowedHyperlink"/>
    <w:qFormat/>
    <w:uiPriority w:val="99"/>
    <w:rPr>
      <w:color w:val="800080"/>
      <w:u w:val="single"/>
    </w:rPr>
  </w:style>
  <w:style w:type="character" w:styleId="104">
    <w:name w:val="Emphasis"/>
    <w:qFormat/>
    <w:uiPriority w:val="20"/>
    <w:rPr>
      <w:color w:val="CC0033"/>
    </w:rPr>
  </w:style>
  <w:style w:type="character" w:styleId="105">
    <w:name w:val="HTML Typewriter"/>
    <w:qFormat/>
    <w:uiPriority w:val="0"/>
    <w:rPr>
      <w:rFonts w:ascii="黑体" w:hAnsi="Courier New" w:eastAsia="黑体" w:cs="Courier New"/>
      <w:sz w:val="20"/>
      <w:szCs w:val="20"/>
    </w:rPr>
  </w:style>
  <w:style w:type="character" w:styleId="106">
    <w:name w:val="Hyperlink"/>
    <w:qFormat/>
    <w:uiPriority w:val="0"/>
    <w:rPr>
      <w:color w:val="0000FF"/>
      <w:u w:val="single"/>
    </w:rPr>
  </w:style>
  <w:style w:type="character" w:styleId="107">
    <w:name w:val="annotation reference"/>
    <w:qFormat/>
    <w:uiPriority w:val="0"/>
    <w:rPr>
      <w:sz w:val="21"/>
      <w:szCs w:val="21"/>
    </w:rPr>
  </w:style>
  <w:style w:type="character" w:styleId="108">
    <w:name w:val="footnote reference"/>
    <w:qFormat/>
    <w:uiPriority w:val="0"/>
    <w:rPr>
      <w:position w:val="6"/>
      <w:sz w:val="18"/>
    </w:rPr>
  </w:style>
  <w:style w:type="character" w:customStyle="1" w:styleId="109">
    <w:name w:val="标题 4 字符"/>
    <w:link w:val="2"/>
    <w:qFormat/>
    <w:uiPriority w:val="0"/>
    <w:rPr>
      <w:rFonts w:ascii="Arial" w:hAnsi="Arial" w:eastAsia="宋体" w:cs="Times New Roman"/>
      <w:b/>
      <w:kern w:val="0"/>
      <w:sz w:val="24"/>
      <w:szCs w:val="20"/>
    </w:rPr>
  </w:style>
  <w:style w:type="character" w:customStyle="1" w:styleId="110">
    <w:name w:val="宏文本 字符"/>
    <w:link w:val="3"/>
    <w:qFormat/>
    <w:uiPriority w:val="0"/>
    <w:rPr>
      <w:rFonts w:ascii="Courier New" w:hAnsi="Courier New"/>
      <w:kern w:val="2"/>
      <w:sz w:val="24"/>
      <w:szCs w:val="24"/>
      <w:lang w:val="en-US" w:eastAsia="zh-CN" w:bidi="ar-SA"/>
    </w:rPr>
  </w:style>
  <w:style w:type="character" w:customStyle="1" w:styleId="111">
    <w:name w:val="标题 1 字符"/>
    <w:link w:val="4"/>
    <w:qFormat/>
    <w:uiPriority w:val="9"/>
    <w:rPr>
      <w:rFonts w:ascii="宋体" w:hAnsi="Arial" w:eastAsia="黑体"/>
      <w:b/>
      <w:color w:val="000000"/>
      <w:kern w:val="44"/>
      <w:sz w:val="36"/>
    </w:rPr>
  </w:style>
  <w:style w:type="character" w:customStyle="1" w:styleId="112">
    <w:name w:val="标题 2 字符"/>
    <w:link w:val="5"/>
    <w:qFormat/>
    <w:uiPriority w:val="0"/>
    <w:rPr>
      <w:rFonts w:ascii="Arial" w:hAnsi="Arial" w:eastAsia="黑体"/>
      <w:b/>
      <w:bCs/>
      <w:sz w:val="32"/>
      <w:szCs w:val="32"/>
    </w:rPr>
  </w:style>
  <w:style w:type="character" w:customStyle="1" w:styleId="113">
    <w:name w:val="标题 3 字符"/>
    <w:link w:val="6"/>
    <w:qFormat/>
    <w:uiPriority w:val="0"/>
    <w:rPr>
      <w:rFonts w:ascii="黑体" w:eastAsia="黑体"/>
      <w:b/>
      <w:color w:val="000000"/>
      <w:sz w:val="28"/>
    </w:rPr>
  </w:style>
  <w:style w:type="character" w:customStyle="1" w:styleId="114">
    <w:name w:val="正文缩进 字符"/>
    <w:link w:val="7"/>
    <w:qFormat/>
    <w:uiPriority w:val="0"/>
    <w:rPr>
      <w:rFonts w:ascii="Times New Roman" w:hAnsi="Times New Roman" w:eastAsia="宋体" w:cs="Times New Roman"/>
      <w:szCs w:val="20"/>
    </w:rPr>
  </w:style>
  <w:style w:type="character" w:customStyle="1" w:styleId="115">
    <w:name w:val="标题 5 字符"/>
    <w:link w:val="8"/>
    <w:qFormat/>
    <w:uiPriority w:val="0"/>
    <w:rPr>
      <w:rFonts w:ascii="Times New Roman" w:hAnsi="Times New Roman" w:eastAsia="宋体" w:cs="Times New Roman"/>
      <w:b/>
      <w:bCs/>
      <w:sz w:val="28"/>
      <w:szCs w:val="28"/>
    </w:rPr>
  </w:style>
  <w:style w:type="character" w:customStyle="1" w:styleId="116">
    <w:name w:val="标题 6 字符"/>
    <w:link w:val="9"/>
    <w:qFormat/>
    <w:uiPriority w:val="0"/>
    <w:rPr>
      <w:rFonts w:ascii="Arial" w:hAnsi="Arial" w:eastAsia="黑体" w:cs="Times New Roman"/>
      <w:b/>
      <w:bCs/>
      <w:sz w:val="24"/>
      <w:szCs w:val="24"/>
    </w:rPr>
  </w:style>
  <w:style w:type="character" w:customStyle="1" w:styleId="117">
    <w:name w:val="标题 7 字符"/>
    <w:link w:val="10"/>
    <w:qFormat/>
    <w:uiPriority w:val="0"/>
    <w:rPr>
      <w:rFonts w:ascii="Times New Roman" w:hAnsi="Times New Roman" w:eastAsia="宋体" w:cs="Times New Roman"/>
      <w:b/>
      <w:bCs/>
      <w:sz w:val="24"/>
      <w:szCs w:val="24"/>
    </w:rPr>
  </w:style>
  <w:style w:type="character" w:customStyle="1" w:styleId="118">
    <w:name w:val="标题 8 字符"/>
    <w:link w:val="11"/>
    <w:qFormat/>
    <w:uiPriority w:val="0"/>
    <w:rPr>
      <w:rFonts w:ascii="Times New Roman" w:hAnsi="Times New Roman" w:eastAsia="宋体" w:cs="Times New Roman"/>
      <w:kern w:val="0"/>
      <w:sz w:val="24"/>
      <w:szCs w:val="20"/>
    </w:rPr>
  </w:style>
  <w:style w:type="character" w:customStyle="1" w:styleId="119">
    <w:name w:val="标题 9 字符"/>
    <w:link w:val="12"/>
    <w:qFormat/>
    <w:uiPriority w:val="0"/>
    <w:rPr>
      <w:rFonts w:ascii="Times New Roman" w:hAnsi="Times New Roman" w:eastAsia="宋体" w:cs="Times New Roman"/>
      <w:kern w:val="0"/>
      <w:sz w:val="24"/>
      <w:szCs w:val="20"/>
    </w:rPr>
  </w:style>
  <w:style w:type="character" w:customStyle="1" w:styleId="120">
    <w:name w:val="注释标题 字符"/>
    <w:link w:val="17"/>
    <w:qFormat/>
    <w:uiPriority w:val="0"/>
    <w:rPr>
      <w:rFonts w:ascii="Times New Roman" w:hAnsi="Times New Roman" w:eastAsia="宋体" w:cs="Times New Roman"/>
      <w:sz w:val="24"/>
      <w:szCs w:val="24"/>
    </w:rPr>
  </w:style>
  <w:style w:type="character" w:customStyle="1" w:styleId="121">
    <w:name w:val="电子邮件签名 字符"/>
    <w:link w:val="20"/>
    <w:qFormat/>
    <w:uiPriority w:val="0"/>
    <w:rPr>
      <w:rFonts w:ascii="Times New Roman" w:hAnsi="Times New Roman" w:eastAsia="宋体" w:cs="Times New Roman"/>
      <w:szCs w:val="20"/>
    </w:rPr>
  </w:style>
  <w:style w:type="character" w:customStyle="1" w:styleId="122">
    <w:name w:val="题注 字符"/>
    <w:link w:val="22"/>
    <w:qFormat/>
    <w:uiPriority w:val="0"/>
    <w:rPr>
      <w:rFonts w:ascii="Arial" w:hAnsi="Arial" w:eastAsia="黑体" w:cs="Times New Roman"/>
      <w:sz w:val="20"/>
      <w:szCs w:val="20"/>
    </w:rPr>
  </w:style>
  <w:style w:type="character" w:customStyle="1" w:styleId="123">
    <w:name w:val="文档结构图 字符"/>
    <w:link w:val="26"/>
    <w:semiHidden/>
    <w:qFormat/>
    <w:uiPriority w:val="0"/>
    <w:rPr>
      <w:rFonts w:ascii="Times New Roman" w:hAnsi="Times New Roman" w:eastAsia="宋体" w:cs="Times New Roman"/>
      <w:szCs w:val="24"/>
      <w:shd w:val="clear" w:color="auto" w:fill="000080"/>
    </w:rPr>
  </w:style>
  <w:style w:type="character" w:customStyle="1" w:styleId="124">
    <w:name w:val="批注文字 字符"/>
    <w:link w:val="28"/>
    <w:qFormat/>
    <w:uiPriority w:val="0"/>
    <w:rPr>
      <w:rFonts w:ascii="Times New Roman" w:hAnsi="Times New Roman" w:eastAsia="宋体" w:cs="Times New Roman"/>
      <w:szCs w:val="20"/>
    </w:rPr>
  </w:style>
  <w:style w:type="character" w:customStyle="1" w:styleId="125">
    <w:name w:val="称呼 字符"/>
    <w:link w:val="30"/>
    <w:qFormat/>
    <w:uiPriority w:val="0"/>
    <w:rPr>
      <w:rFonts w:ascii="Times New Roman" w:hAnsi="Times New Roman" w:eastAsia="宋体" w:cs="Times New Roman"/>
      <w:szCs w:val="20"/>
    </w:rPr>
  </w:style>
  <w:style w:type="character" w:customStyle="1" w:styleId="126">
    <w:name w:val="正文文本 3 字符"/>
    <w:link w:val="31"/>
    <w:qFormat/>
    <w:uiPriority w:val="0"/>
    <w:rPr>
      <w:rFonts w:ascii="Times New Roman" w:hAnsi="Times New Roman" w:eastAsia="宋体" w:cs="Times New Roman"/>
      <w:sz w:val="16"/>
      <w:szCs w:val="16"/>
    </w:rPr>
  </w:style>
  <w:style w:type="character" w:customStyle="1" w:styleId="127">
    <w:name w:val="结束语 字符"/>
    <w:link w:val="32"/>
    <w:qFormat/>
    <w:uiPriority w:val="0"/>
    <w:rPr>
      <w:rFonts w:ascii="Times New Roman" w:hAnsi="Times New Roman" w:eastAsia="宋体" w:cs="Times New Roman"/>
      <w:szCs w:val="20"/>
    </w:rPr>
  </w:style>
  <w:style w:type="character" w:customStyle="1" w:styleId="128">
    <w:name w:val="正文文本 字符"/>
    <w:link w:val="34"/>
    <w:qFormat/>
    <w:uiPriority w:val="0"/>
    <w:rPr>
      <w:rFonts w:ascii="Times New Roman" w:hAnsi="Times New Roman" w:eastAsia="宋体" w:cs="Times New Roman"/>
      <w:szCs w:val="20"/>
    </w:rPr>
  </w:style>
  <w:style w:type="character" w:customStyle="1" w:styleId="129">
    <w:name w:val="正文文本缩进 字符"/>
    <w:link w:val="35"/>
    <w:qFormat/>
    <w:uiPriority w:val="0"/>
    <w:rPr>
      <w:rFonts w:ascii="Times New Roman" w:hAnsi="Times New Roman" w:eastAsia="宋体" w:cs="Times New Roman"/>
      <w:szCs w:val="24"/>
    </w:rPr>
  </w:style>
  <w:style w:type="character" w:customStyle="1" w:styleId="130">
    <w:name w:val="HTML 地址 字符"/>
    <w:link w:val="41"/>
    <w:qFormat/>
    <w:uiPriority w:val="0"/>
    <w:rPr>
      <w:rFonts w:ascii="Times New Roman" w:hAnsi="Times New Roman" w:eastAsia="宋体" w:cs="Times New Roman"/>
      <w:i/>
      <w:iCs/>
      <w:szCs w:val="20"/>
    </w:rPr>
  </w:style>
  <w:style w:type="character" w:customStyle="1" w:styleId="131">
    <w:name w:val="纯文本 字符1"/>
    <w:link w:val="45"/>
    <w:qFormat/>
    <w:uiPriority w:val="99"/>
    <w:rPr>
      <w:rFonts w:ascii="宋体" w:hAnsi="宋体" w:eastAsia="宋体" w:cs="Times New Roman"/>
      <w:color w:val="000000"/>
      <w:kern w:val="0"/>
      <w:sz w:val="24"/>
      <w:szCs w:val="24"/>
    </w:rPr>
  </w:style>
  <w:style w:type="character" w:customStyle="1" w:styleId="132">
    <w:name w:val="日期 字符"/>
    <w:link w:val="50"/>
    <w:qFormat/>
    <w:uiPriority w:val="0"/>
    <w:rPr>
      <w:rFonts w:ascii="Times New Roman" w:hAnsi="Times New Roman" w:eastAsia="宋体" w:cs="Times New Roman"/>
      <w:szCs w:val="24"/>
    </w:rPr>
  </w:style>
  <w:style w:type="character" w:customStyle="1" w:styleId="133">
    <w:name w:val="正文文本缩进 2 字符"/>
    <w:link w:val="51"/>
    <w:qFormat/>
    <w:uiPriority w:val="0"/>
    <w:rPr>
      <w:rFonts w:ascii="楷体_GB2312" w:hAnsi="Times New Roman" w:eastAsia="楷体_GB2312" w:cs="Times New Roman"/>
      <w:kern w:val="0"/>
      <w:sz w:val="28"/>
      <w:szCs w:val="20"/>
    </w:rPr>
  </w:style>
  <w:style w:type="character" w:customStyle="1" w:styleId="134">
    <w:name w:val="尾注文本 字符"/>
    <w:link w:val="52"/>
    <w:qFormat/>
    <w:uiPriority w:val="99"/>
    <w:rPr>
      <w:rFonts w:ascii="Times New Roman" w:hAnsi="Times New Roman" w:eastAsia="宋体" w:cs="Times New Roman"/>
      <w:szCs w:val="20"/>
    </w:rPr>
  </w:style>
  <w:style w:type="character" w:customStyle="1" w:styleId="135">
    <w:name w:val="批注框文本 字符"/>
    <w:link w:val="54"/>
    <w:qFormat/>
    <w:uiPriority w:val="99"/>
    <w:rPr>
      <w:rFonts w:ascii="Times New Roman" w:hAnsi="Times New Roman" w:eastAsia="宋体" w:cs="Times New Roman"/>
      <w:sz w:val="18"/>
      <w:szCs w:val="18"/>
    </w:rPr>
  </w:style>
  <w:style w:type="character" w:customStyle="1" w:styleId="136">
    <w:name w:val="页脚 字符"/>
    <w:link w:val="55"/>
    <w:qFormat/>
    <w:uiPriority w:val="99"/>
    <w:rPr>
      <w:rFonts w:ascii="Times New Roman" w:hAnsi="Times New Roman" w:eastAsia="宋体" w:cs="Times New Roman"/>
      <w:sz w:val="18"/>
      <w:szCs w:val="18"/>
    </w:rPr>
  </w:style>
  <w:style w:type="character" w:customStyle="1" w:styleId="137">
    <w:name w:val="页眉 字符"/>
    <w:link w:val="57"/>
    <w:qFormat/>
    <w:uiPriority w:val="99"/>
    <w:rPr>
      <w:rFonts w:ascii="Times New Roman" w:hAnsi="Times New Roman" w:eastAsia="宋体" w:cs="Times New Roman"/>
      <w:sz w:val="18"/>
      <w:szCs w:val="18"/>
    </w:rPr>
  </w:style>
  <w:style w:type="character" w:customStyle="1" w:styleId="138">
    <w:name w:val="签名 字符"/>
    <w:link w:val="58"/>
    <w:qFormat/>
    <w:uiPriority w:val="0"/>
    <w:rPr>
      <w:rFonts w:ascii="Times New Roman" w:hAnsi="Times New Roman" w:eastAsia="宋体" w:cs="Times New Roman"/>
      <w:szCs w:val="20"/>
    </w:rPr>
  </w:style>
  <w:style w:type="character" w:customStyle="1" w:styleId="139">
    <w:name w:val="副标题 字符"/>
    <w:link w:val="64"/>
    <w:qFormat/>
    <w:uiPriority w:val="0"/>
    <w:rPr>
      <w:rFonts w:ascii="宋体" w:hAnsi="宋体"/>
      <w:color w:val="000000"/>
      <w:sz w:val="24"/>
      <w:szCs w:val="24"/>
    </w:rPr>
  </w:style>
  <w:style w:type="character" w:customStyle="1" w:styleId="140">
    <w:name w:val="脚注文本 字符"/>
    <w:link w:val="67"/>
    <w:qFormat/>
    <w:uiPriority w:val="0"/>
    <w:rPr>
      <w:rFonts w:ascii="Times New Roman" w:hAnsi="Times New Roman" w:eastAsia="宋体" w:cs="Times New Roman"/>
      <w:sz w:val="18"/>
      <w:szCs w:val="18"/>
    </w:rPr>
  </w:style>
  <w:style w:type="character" w:customStyle="1" w:styleId="141">
    <w:name w:val="正文文本缩进 3 字符"/>
    <w:link w:val="70"/>
    <w:qFormat/>
    <w:uiPriority w:val="0"/>
    <w:rPr>
      <w:rFonts w:ascii="Times New Roman" w:hAnsi="Times New Roman" w:eastAsia="宋体" w:cs="Times New Roman"/>
      <w:sz w:val="28"/>
      <w:szCs w:val="20"/>
    </w:rPr>
  </w:style>
  <w:style w:type="character" w:customStyle="1" w:styleId="142">
    <w:name w:val="正文文本 2 字符"/>
    <w:link w:val="76"/>
    <w:qFormat/>
    <w:uiPriority w:val="0"/>
    <w:rPr>
      <w:rFonts w:ascii="Times New Roman" w:hAnsi="Times New Roman" w:eastAsia="宋体" w:cs="Times New Roman"/>
      <w:szCs w:val="24"/>
    </w:rPr>
  </w:style>
  <w:style w:type="character" w:customStyle="1" w:styleId="143">
    <w:name w:val="信息标题 字符"/>
    <w:link w:val="79"/>
    <w:qFormat/>
    <w:uiPriority w:val="0"/>
    <w:rPr>
      <w:rFonts w:ascii="Arial" w:hAnsi="Arial" w:eastAsia="宋体" w:cs="Times New Roman"/>
      <w:sz w:val="24"/>
      <w:szCs w:val="24"/>
      <w:shd w:val="pct20" w:color="auto" w:fill="auto"/>
    </w:rPr>
  </w:style>
  <w:style w:type="character" w:customStyle="1" w:styleId="144">
    <w:name w:val="HTML 预设格式 字符"/>
    <w:link w:val="80"/>
    <w:qFormat/>
    <w:uiPriority w:val="0"/>
    <w:rPr>
      <w:rFonts w:ascii="Courier New" w:hAnsi="Courier New" w:eastAsia="宋体" w:cs="Times New Roman"/>
      <w:sz w:val="20"/>
      <w:szCs w:val="20"/>
    </w:rPr>
  </w:style>
  <w:style w:type="character" w:customStyle="1" w:styleId="145">
    <w:name w:val="标题 字符"/>
    <w:link w:val="84"/>
    <w:qFormat/>
    <w:uiPriority w:val="99"/>
    <w:rPr>
      <w:rFonts w:ascii="Arial" w:hAnsi="Arial" w:eastAsia="宋体" w:cs="Times New Roman"/>
      <w:b/>
      <w:bCs/>
      <w:sz w:val="32"/>
      <w:szCs w:val="32"/>
    </w:rPr>
  </w:style>
  <w:style w:type="character" w:customStyle="1" w:styleId="146">
    <w:name w:val="批注主题 字符"/>
    <w:link w:val="85"/>
    <w:qFormat/>
    <w:uiPriority w:val="0"/>
    <w:rPr>
      <w:rFonts w:ascii="Times New Roman" w:hAnsi="Times New Roman" w:eastAsia="宋体" w:cs="Times New Roman"/>
      <w:b/>
      <w:bCs/>
      <w:szCs w:val="24"/>
    </w:rPr>
  </w:style>
  <w:style w:type="character" w:customStyle="1" w:styleId="147">
    <w:name w:val="正文首行缩进 字符"/>
    <w:link w:val="86"/>
    <w:qFormat/>
    <w:uiPriority w:val="0"/>
    <w:rPr>
      <w:rFonts w:ascii="Times New Roman" w:hAnsi="Times New Roman" w:eastAsia="宋体" w:cs="Times New Roman"/>
      <w:szCs w:val="24"/>
    </w:rPr>
  </w:style>
  <w:style w:type="character" w:customStyle="1" w:styleId="148">
    <w:name w:val="正文首行缩进 2 字符"/>
    <w:link w:val="87"/>
    <w:qFormat/>
    <w:uiPriority w:val="0"/>
    <w:rPr>
      <w:rFonts w:ascii="Times New Roman" w:hAnsi="Times New Roman" w:eastAsia="宋体" w:cs="Times New Roman"/>
      <w:szCs w:val="24"/>
    </w:rPr>
  </w:style>
  <w:style w:type="character" w:customStyle="1" w:styleId="149">
    <w:name w:val="black1"/>
    <w:qFormat/>
    <w:uiPriority w:val="99"/>
    <w:rPr>
      <w:rFonts w:hint="default" w:ascii="ˎ̥" w:hAnsi="ˎ̥"/>
      <w:color w:val="333333"/>
      <w:sz w:val="18"/>
      <w:szCs w:val="18"/>
      <w:u w:val="none"/>
    </w:rPr>
  </w:style>
  <w:style w:type="character" w:customStyle="1" w:styleId="150">
    <w:name w:val="未处理的提及2"/>
    <w:unhideWhenUsed/>
    <w:qFormat/>
    <w:uiPriority w:val="99"/>
    <w:rPr>
      <w:color w:val="605E5C"/>
      <w:shd w:val="clear" w:color="auto" w:fill="E1DFDD"/>
    </w:rPr>
  </w:style>
  <w:style w:type="character" w:customStyle="1" w:styleId="151">
    <w:name w:val="jianju1"/>
    <w:qFormat/>
    <w:uiPriority w:val="0"/>
    <w:rPr>
      <w:spacing w:val="0"/>
    </w:rPr>
  </w:style>
  <w:style w:type="character" w:customStyle="1" w:styleId="152">
    <w:name w:val="para1"/>
    <w:qFormat/>
    <w:uiPriority w:val="0"/>
    <w:rPr>
      <w:rFonts w:hint="default" w:ascii="Arial" w:hAnsi="Arial" w:cs="Arial"/>
      <w:sz w:val="24"/>
      <w:szCs w:val="24"/>
    </w:rPr>
  </w:style>
  <w:style w:type="character" w:customStyle="1" w:styleId="153">
    <w:name w:val="font01"/>
    <w:qFormat/>
    <w:uiPriority w:val="0"/>
    <w:rPr>
      <w:rFonts w:hint="default" w:ascii="仿宋_GB2312" w:eastAsia="仿宋_GB2312" w:cs="仿宋_GB2312"/>
      <w:b/>
      <w:color w:val="000000"/>
      <w:sz w:val="24"/>
      <w:szCs w:val="24"/>
      <w:u w:val="none"/>
    </w:rPr>
  </w:style>
  <w:style w:type="character" w:customStyle="1" w:styleId="154">
    <w:name w:val="ww21"/>
    <w:qFormat/>
    <w:uiPriority w:val="0"/>
    <w:rPr>
      <w:sz w:val="21"/>
      <w:szCs w:val="21"/>
    </w:rPr>
  </w:style>
  <w:style w:type="character" w:customStyle="1" w:styleId="155">
    <w:name w:val="Char Char Char Char Char Char Char Char Char2"/>
    <w:qFormat/>
    <w:uiPriority w:val="0"/>
    <w:rPr>
      <w:rFonts w:ascii="宋体" w:hAnsi="宋体"/>
      <w:color w:val="000000"/>
      <w:sz w:val="24"/>
      <w:szCs w:val="24"/>
    </w:rPr>
  </w:style>
  <w:style w:type="character" w:customStyle="1" w:styleId="156">
    <w:name w:val="Figure Char"/>
    <w:qFormat/>
    <w:uiPriority w:val="0"/>
    <w:rPr>
      <w:rFonts w:ascii="Arial" w:hAnsi="Arial" w:eastAsia="黑体" w:cs="Arial"/>
      <w:kern w:val="2"/>
      <w:sz w:val="24"/>
      <w:szCs w:val="24"/>
      <w:lang w:val="en-US" w:eastAsia="zh-CN" w:bidi="ar-SA"/>
    </w:rPr>
  </w:style>
  <w:style w:type="character" w:customStyle="1" w:styleId="157">
    <w:name w:val="彩色列表 - 着色 1 Char"/>
    <w:link w:val="158"/>
    <w:qFormat/>
    <w:uiPriority w:val="0"/>
    <w:rPr>
      <w:rFonts w:ascii="Times New Roman" w:hAnsi="Times New Roman" w:eastAsia="宋体" w:cs="Times New Roman"/>
      <w:szCs w:val="24"/>
    </w:rPr>
  </w:style>
  <w:style w:type="paragraph" w:customStyle="1" w:styleId="158">
    <w:name w:val="彩色列表 - 着色 11"/>
    <w:basedOn w:val="1"/>
    <w:link w:val="157"/>
    <w:qFormat/>
    <w:uiPriority w:val="99"/>
    <w:pPr>
      <w:widowControl w:val="0"/>
      <w:ind w:firstLine="420" w:firstLineChars="200"/>
      <w:jc w:val="both"/>
    </w:pPr>
    <w:rPr>
      <w:rFonts w:ascii="Times New Roman" w:hAnsi="Times New Roman" w:cs="Times New Roman"/>
      <w:sz w:val="20"/>
    </w:rPr>
  </w:style>
  <w:style w:type="character" w:customStyle="1" w:styleId="159">
    <w:name w:val="12pixblack1"/>
    <w:qFormat/>
    <w:uiPriority w:val="0"/>
    <w:rPr>
      <w:color w:val="000000"/>
      <w:sz w:val="24"/>
      <w:szCs w:val="24"/>
      <w:u w:val="none"/>
    </w:rPr>
  </w:style>
  <w:style w:type="character" w:customStyle="1" w:styleId="160">
    <w:name w:val="未处理的提及1"/>
    <w:unhideWhenUsed/>
    <w:qFormat/>
    <w:uiPriority w:val="99"/>
    <w:rPr>
      <w:color w:val="605E5C"/>
      <w:shd w:val="clear" w:color="auto" w:fill="E1DFDD"/>
    </w:rPr>
  </w:style>
  <w:style w:type="character" w:customStyle="1" w:styleId="161">
    <w:name w:val="t1"/>
    <w:qFormat/>
    <w:uiPriority w:val="0"/>
    <w:rPr>
      <w:color w:val="990000"/>
    </w:rPr>
  </w:style>
  <w:style w:type="character" w:customStyle="1" w:styleId="162">
    <w:name w:val="Item List Char"/>
    <w:link w:val="163"/>
    <w:qFormat/>
    <w:uiPriority w:val="0"/>
    <w:rPr>
      <w:rFonts w:ascii="Arial" w:hAnsi="Arial"/>
      <w:sz w:val="21"/>
    </w:rPr>
  </w:style>
  <w:style w:type="paragraph" w:customStyle="1" w:styleId="163">
    <w:name w:val="Item List"/>
    <w:link w:val="162"/>
    <w:qFormat/>
    <w:uiPriority w:val="0"/>
    <w:pPr>
      <w:numPr>
        <w:ilvl w:val="0"/>
        <w:numId w:val="7"/>
      </w:numPr>
      <w:spacing w:line="300" w:lineRule="auto"/>
      <w:jc w:val="both"/>
    </w:pPr>
    <w:rPr>
      <w:rFonts w:ascii="Arial" w:hAnsi="Arial" w:eastAsia="宋体" w:cs="Times New Roman"/>
      <w:sz w:val="21"/>
      <w:lang w:val="en-US" w:eastAsia="zh-CN" w:bidi="ar-SA"/>
    </w:rPr>
  </w:style>
  <w:style w:type="character" w:customStyle="1" w:styleId="164">
    <w:name w:val="Footer Char"/>
    <w:semiHidden/>
    <w:qFormat/>
    <w:locked/>
    <w:uiPriority w:val="0"/>
    <w:rPr>
      <w:rFonts w:cs="Times New Roman"/>
      <w:sz w:val="18"/>
      <w:szCs w:val="18"/>
    </w:rPr>
  </w:style>
  <w:style w:type="character" w:customStyle="1" w:styleId="165">
    <w:name w:val="Table Text Char1"/>
    <w:qFormat/>
    <w:uiPriority w:val="0"/>
    <w:rPr>
      <w:rFonts w:ascii="Arial" w:hAnsi="Arial"/>
      <w:sz w:val="18"/>
    </w:rPr>
  </w:style>
  <w:style w:type="character" w:customStyle="1" w:styleId="166">
    <w:name w:val="NormalCharacter"/>
    <w:qFormat/>
    <w:uiPriority w:val="0"/>
  </w:style>
  <w:style w:type="character" w:customStyle="1" w:styleId="167">
    <w:name w:val="彩色列表 - 强调文字颜色 1 Char"/>
    <w:link w:val="168"/>
    <w:qFormat/>
    <w:uiPriority w:val="0"/>
  </w:style>
  <w:style w:type="paragraph" w:customStyle="1" w:styleId="168">
    <w:name w:val="彩色列表 - 强调文字颜色 11"/>
    <w:basedOn w:val="1"/>
    <w:link w:val="167"/>
    <w:qFormat/>
    <w:uiPriority w:val="0"/>
    <w:pPr>
      <w:widowControl w:val="0"/>
      <w:ind w:firstLine="420" w:firstLineChars="200"/>
      <w:jc w:val="both"/>
    </w:pPr>
    <w:rPr>
      <w:rFonts w:ascii="等线" w:hAnsi="等线" w:eastAsia="等线" w:cs="Times New Roman"/>
      <w:kern w:val="2"/>
      <w:sz w:val="21"/>
      <w:szCs w:val="22"/>
    </w:rPr>
  </w:style>
  <w:style w:type="character" w:customStyle="1" w:styleId="169">
    <w:name w:val="rda_null1"/>
    <w:qFormat/>
    <w:uiPriority w:val="0"/>
    <w:rPr>
      <w:i/>
      <w:iCs/>
    </w:rPr>
  </w:style>
  <w:style w:type="character" w:customStyle="1" w:styleId="170">
    <w:name w:val="标题 4 Char"/>
    <w:qFormat/>
    <w:uiPriority w:val="0"/>
  </w:style>
  <w:style w:type="character" w:customStyle="1" w:styleId="171">
    <w:name w:val="标题 3 Char Char"/>
    <w:qFormat/>
    <w:uiPriority w:val="0"/>
    <w:rPr>
      <w:rFonts w:eastAsia="黑体"/>
      <w:b/>
      <w:bCs/>
      <w:kern w:val="2"/>
      <w:sz w:val="24"/>
      <w:szCs w:val="32"/>
      <w:lang w:val="en-US" w:eastAsia="zh-CN" w:bidi="ar-SA"/>
    </w:rPr>
  </w:style>
  <w:style w:type="character" w:customStyle="1" w:styleId="172">
    <w:name w:val="wenzhi21"/>
    <w:qFormat/>
    <w:uiPriority w:val="0"/>
    <w:rPr>
      <w:color w:val="000000"/>
      <w:sz w:val="15"/>
      <w:szCs w:val="15"/>
    </w:rPr>
  </w:style>
  <w:style w:type="character" w:customStyle="1" w:styleId="173">
    <w:name w:val="city3"/>
    <w:qFormat/>
    <w:uiPriority w:val="0"/>
    <w:rPr>
      <w:color w:val="999999"/>
    </w:rPr>
  </w:style>
  <w:style w:type="character" w:customStyle="1" w:styleId="174">
    <w:name w:val="Table Text Char Char"/>
    <w:qFormat/>
    <w:uiPriority w:val="0"/>
    <w:rPr>
      <w:rFonts w:ascii="Arial" w:hAnsi="Arial" w:cs="Arial"/>
      <w:kern w:val="2"/>
      <w:sz w:val="18"/>
      <w:szCs w:val="21"/>
      <w:lang w:val="en-US" w:eastAsia="zh-CN" w:bidi="ar-SA"/>
    </w:rPr>
  </w:style>
  <w:style w:type="character" w:customStyle="1" w:styleId="175">
    <w:name w:val="style81"/>
    <w:qFormat/>
    <w:uiPriority w:val="0"/>
    <w:rPr>
      <w:sz w:val="18"/>
      <w:szCs w:val="18"/>
    </w:rPr>
  </w:style>
  <w:style w:type="character" w:customStyle="1" w:styleId="176">
    <w:name w:val="项目编号A Char"/>
    <w:link w:val="177"/>
    <w:qFormat/>
    <w:locked/>
    <w:uiPriority w:val="0"/>
    <w:rPr>
      <w:rFonts w:ascii="楷体_GB2312" w:hAnsi="Arial" w:eastAsia="楷体_GB2312"/>
      <w:sz w:val="24"/>
      <w:szCs w:val="24"/>
      <w:lang w:eastAsia="en-US"/>
    </w:rPr>
  </w:style>
  <w:style w:type="paragraph" w:customStyle="1" w:styleId="177">
    <w:name w:val="项目编号A"/>
    <w:basedOn w:val="1"/>
    <w:link w:val="176"/>
    <w:qFormat/>
    <w:uiPriority w:val="0"/>
    <w:pPr>
      <w:widowControl w:val="0"/>
      <w:numPr>
        <w:ilvl w:val="0"/>
        <w:numId w:val="8"/>
      </w:numPr>
      <w:spacing w:line="360" w:lineRule="auto"/>
      <w:jc w:val="both"/>
    </w:pPr>
    <w:rPr>
      <w:rFonts w:ascii="楷体_GB2312" w:hAnsi="Arial" w:eastAsia="楷体_GB2312" w:cs="Times New Roman"/>
      <w:lang w:eastAsia="en-US"/>
    </w:rPr>
  </w:style>
  <w:style w:type="character" w:customStyle="1" w:styleId="178">
    <w:name w:val="标题1"/>
    <w:qFormat/>
    <w:uiPriority w:val="0"/>
  </w:style>
  <w:style w:type="character" w:styleId="179">
    <w:name w:val="Placeholder Text"/>
    <w:semiHidden/>
    <w:qFormat/>
    <w:uiPriority w:val="99"/>
    <w:rPr>
      <w:color w:val="808080"/>
    </w:rPr>
  </w:style>
  <w:style w:type="character" w:customStyle="1" w:styleId="180">
    <w:name w:val="wen Char2"/>
    <w:link w:val="181"/>
    <w:qFormat/>
    <w:uiPriority w:val="0"/>
    <w:rPr>
      <w:rFonts w:ascii="Arial" w:hAnsi="Arial" w:eastAsia="宋体" w:cs="Times New Roman"/>
      <w:sz w:val="24"/>
      <w:szCs w:val="24"/>
      <w:lang w:val="zh-CN"/>
    </w:rPr>
  </w:style>
  <w:style w:type="paragraph" w:customStyle="1" w:styleId="181">
    <w:name w:val="wen"/>
    <w:basedOn w:val="1"/>
    <w:link w:val="180"/>
    <w:qFormat/>
    <w:uiPriority w:val="0"/>
    <w:pPr>
      <w:widowControl w:val="0"/>
      <w:spacing w:beforeLines="50" w:afterLines="50" w:line="360" w:lineRule="auto"/>
      <w:ind w:firstLine="480" w:firstLineChars="200"/>
      <w:jc w:val="both"/>
    </w:pPr>
    <w:rPr>
      <w:rFonts w:ascii="Arial" w:hAnsi="Arial" w:cs="Times New Roman"/>
      <w:lang w:val="zh-CN"/>
    </w:rPr>
  </w:style>
  <w:style w:type="character" w:customStyle="1" w:styleId="182">
    <w:name w:val="标题 1 Char Char"/>
    <w:qFormat/>
    <w:uiPriority w:val="0"/>
    <w:rPr>
      <w:rFonts w:eastAsia="宋体"/>
      <w:b/>
      <w:bCs/>
      <w:kern w:val="44"/>
      <w:sz w:val="44"/>
      <w:szCs w:val="44"/>
      <w:lang w:val="en-US" w:eastAsia="zh-CN" w:bidi="ar-SA"/>
    </w:rPr>
  </w:style>
  <w:style w:type="character" w:customStyle="1" w:styleId="183">
    <w:name w:val="Character UserEntry"/>
    <w:qFormat/>
    <w:uiPriority w:val="0"/>
    <w:rPr>
      <w:color w:val="FF0000"/>
    </w:rPr>
  </w:style>
  <w:style w:type="character" w:customStyle="1" w:styleId="184">
    <w:name w:val="项目编号B Char"/>
    <w:link w:val="185"/>
    <w:qFormat/>
    <w:uiPriority w:val="0"/>
    <w:rPr>
      <w:rFonts w:ascii="楷体_GB2312" w:hAnsi="Arial" w:eastAsia="楷体_GB2312" w:cs="Times New Roman"/>
      <w:color w:val="000000"/>
      <w:sz w:val="24"/>
      <w:szCs w:val="24"/>
      <w:lang w:val="zh-CN"/>
    </w:rPr>
  </w:style>
  <w:style w:type="paragraph" w:customStyle="1" w:styleId="185">
    <w:name w:val="项目编号B"/>
    <w:basedOn w:val="1"/>
    <w:link w:val="184"/>
    <w:qFormat/>
    <w:uiPriority w:val="0"/>
    <w:pPr>
      <w:widowControl w:val="0"/>
      <w:spacing w:line="360" w:lineRule="auto"/>
      <w:ind w:left="964"/>
      <w:jc w:val="both"/>
    </w:pPr>
    <w:rPr>
      <w:rFonts w:ascii="楷体_GB2312" w:hAnsi="Arial" w:eastAsia="楷体_GB2312" w:cs="Times New Roman"/>
      <w:color w:val="000000"/>
      <w:lang w:val="zh-CN"/>
    </w:rPr>
  </w:style>
  <w:style w:type="character" w:customStyle="1" w:styleId="186">
    <w:name w:val="td11"/>
    <w:qFormat/>
    <w:uiPriority w:val="0"/>
  </w:style>
  <w:style w:type="character" w:customStyle="1" w:styleId="187">
    <w:name w:val="五号正文（标准） Char"/>
    <w:link w:val="188"/>
    <w:qFormat/>
    <w:uiPriority w:val="0"/>
    <w:rPr>
      <w:rFonts w:ascii="宋体" w:hAnsi="宋体" w:eastAsia="宋体" w:cs="Times New Roman"/>
      <w:sz w:val="24"/>
      <w:szCs w:val="21"/>
    </w:rPr>
  </w:style>
  <w:style w:type="paragraph" w:customStyle="1" w:styleId="188">
    <w:name w:val="五号正文（标准）"/>
    <w:basedOn w:val="1"/>
    <w:link w:val="187"/>
    <w:qFormat/>
    <w:uiPriority w:val="0"/>
    <w:pPr>
      <w:widowControl w:val="0"/>
      <w:spacing w:line="360" w:lineRule="auto"/>
      <w:ind w:firstLine="360" w:firstLineChars="150"/>
      <w:jc w:val="both"/>
    </w:pPr>
    <w:rPr>
      <w:rFonts w:cs="Times New Roman"/>
      <w:szCs w:val="21"/>
    </w:rPr>
  </w:style>
  <w:style w:type="character" w:customStyle="1" w:styleId="189">
    <w:name w:val="title_emph1"/>
    <w:qFormat/>
    <w:uiPriority w:val="0"/>
    <w:rPr>
      <w:rFonts w:hint="default" w:ascii="Arial" w:hAnsi="Arial" w:cs="Arial"/>
      <w:b/>
      <w:bCs/>
      <w:sz w:val="24"/>
      <w:szCs w:val="24"/>
    </w:rPr>
  </w:style>
  <w:style w:type="character" w:customStyle="1" w:styleId="190">
    <w:name w:val="css031"/>
    <w:qFormat/>
    <w:uiPriority w:val="0"/>
    <w:rPr>
      <w:rFonts w:hint="default"/>
      <w:sz w:val="20"/>
      <w:szCs w:val="20"/>
      <w:u w:val="none"/>
    </w:rPr>
  </w:style>
  <w:style w:type="character" w:customStyle="1" w:styleId="191">
    <w:name w:val="news1"/>
    <w:qFormat/>
    <w:uiPriority w:val="0"/>
  </w:style>
  <w:style w:type="character" w:customStyle="1" w:styleId="192">
    <w:name w:val="contentword1"/>
    <w:qFormat/>
    <w:uiPriority w:val="0"/>
    <w:rPr>
      <w:sz w:val="22"/>
      <w:szCs w:val="22"/>
    </w:rPr>
  </w:style>
  <w:style w:type="character" w:customStyle="1" w:styleId="193">
    <w:name w:val="unnamed41"/>
    <w:qFormat/>
    <w:uiPriority w:val="0"/>
    <w:rPr>
      <w:rFonts w:hint="default" w:ascii="ˎ̥" w:hAnsi="ˎ̥"/>
      <w:color w:val="333333"/>
      <w:sz w:val="18"/>
      <w:szCs w:val="18"/>
      <w:u w:val="none"/>
    </w:rPr>
  </w:style>
  <w:style w:type="character" w:customStyle="1" w:styleId="194">
    <w:name w:val="12word1"/>
    <w:qFormat/>
    <w:uiPriority w:val="0"/>
    <w:rPr>
      <w:sz w:val="18"/>
      <w:szCs w:val="18"/>
    </w:rPr>
  </w:style>
  <w:style w:type="character" w:customStyle="1" w:styleId="195">
    <w:name w:val="abcde"/>
    <w:qFormat/>
    <w:uiPriority w:val="0"/>
  </w:style>
  <w:style w:type="character" w:customStyle="1" w:styleId="196">
    <w:name w:val="1.正文 Char"/>
    <w:link w:val="197"/>
    <w:qFormat/>
    <w:uiPriority w:val="0"/>
    <w:rPr>
      <w:rFonts w:ascii="Tahoma" w:hAnsi="Tahoma" w:eastAsia="宋体" w:cs="Tahoma"/>
      <w:color w:val="000000"/>
      <w:sz w:val="18"/>
      <w:szCs w:val="18"/>
    </w:rPr>
  </w:style>
  <w:style w:type="paragraph" w:customStyle="1" w:styleId="197">
    <w:name w:val="1.正文"/>
    <w:basedOn w:val="1"/>
    <w:next w:val="1"/>
    <w:link w:val="196"/>
    <w:qFormat/>
    <w:uiPriority w:val="0"/>
    <w:pPr>
      <w:spacing w:line="360" w:lineRule="auto"/>
      <w:jc w:val="both"/>
    </w:pPr>
    <w:rPr>
      <w:rFonts w:ascii="Tahoma" w:hAnsi="Tahoma" w:cs="Times New Roman"/>
      <w:color w:val="000000"/>
      <w:sz w:val="18"/>
      <w:szCs w:val="18"/>
    </w:rPr>
  </w:style>
  <w:style w:type="character" w:customStyle="1" w:styleId="198">
    <w:name w:val="co-text3"/>
    <w:qFormat/>
    <w:uiPriority w:val="0"/>
    <w:rPr>
      <w:rFonts w:hint="default" w:ascii="ˎ̥" w:hAnsi="ˎ̥"/>
      <w:color w:val="000000"/>
      <w:sz w:val="17"/>
      <w:szCs w:val="17"/>
      <w:u w:val="none"/>
    </w:rPr>
  </w:style>
  <w:style w:type="character" w:customStyle="1" w:styleId="199">
    <w:name w:val="Sidebar front"/>
    <w:qFormat/>
    <w:uiPriority w:val="0"/>
    <w:rPr>
      <w:rFonts w:ascii="DINEngschrift" w:hAnsi="DINEngschrift"/>
      <w:color w:val="000000"/>
      <w:spacing w:val="0"/>
      <w:w w:val="100"/>
      <w:position w:val="0"/>
      <w:sz w:val="22"/>
      <w:u w:val="none"/>
      <w:vertAlign w:val="baseline"/>
    </w:rPr>
  </w:style>
  <w:style w:type="character" w:customStyle="1" w:styleId="200">
    <w:name w:val="列出段落 字符"/>
    <w:link w:val="201"/>
    <w:qFormat/>
    <w:locked/>
    <w:uiPriority w:val="34"/>
    <w:rPr>
      <w:rFonts w:ascii="Calibri" w:hAnsi="Calibri" w:eastAsia="宋体" w:cs="Times New Roman"/>
    </w:rPr>
  </w:style>
  <w:style w:type="paragraph" w:styleId="201">
    <w:name w:val="List Paragraph"/>
    <w:basedOn w:val="1"/>
    <w:link w:val="200"/>
    <w:qFormat/>
    <w:uiPriority w:val="34"/>
    <w:pPr>
      <w:widowControl w:val="0"/>
      <w:ind w:firstLine="420" w:firstLineChars="200"/>
      <w:jc w:val="both"/>
    </w:pPr>
    <w:rPr>
      <w:rFonts w:ascii="Calibri" w:hAnsi="Calibri" w:cs="Times New Roman"/>
      <w:sz w:val="20"/>
      <w:szCs w:val="20"/>
    </w:rPr>
  </w:style>
  <w:style w:type="character" w:customStyle="1" w:styleId="202">
    <w:name w:val="p15"/>
    <w:qFormat/>
    <w:uiPriority w:val="0"/>
  </w:style>
  <w:style w:type="character" w:customStyle="1" w:styleId="203">
    <w:name w:val="title1"/>
    <w:qFormat/>
    <w:uiPriority w:val="0"/>
    <w:rPr>
      <w:b/>
      <w:bCs/>
      <w:color w:val="FFFFFF"/>
      <w:sz w:val="20"/>
      <w:szCs w:val="20"/>
    </w:rPr>
  </w:style>
  <w:style w:type="character" w:customStyle="1" w:styleId="204">
    <w:name w:val="Spec Body Copy1"/>
    <w:qFormat/>
    <w:uiPriority w:val="0"/>
    <w:rPr>
      <w:rFonts w:ascii="Bembo" w:hAnsi="Bembo"/>
      <w:color w:val="000000"/>
      <w:spacing w:val="0"/>
      <w:w w:val="100"/>
      <w:position w:val="0"/>
      <w:sz w:val="19"/>
      <w:u w:val="none"/>
      <w:vertAlign w:val="baseline"/>
    </w:rPr>
  </w:style>
  <w:style w:type="character" w:customStyle="1" w:styleId="205">
    <w:name w:val="m1"/>
    <w:qFormat/>
    <w:uiPriority w:val="0"/>
    <w:rPr>
      <w:color w:val="0000FF"/>
    </w:rPr>
  </w:style>
  <w:style w:type="character" w:customStyle="1" w:styleId="206">
    <w:name w:val="A5"/>
    <w:qFormat/>
    <w:uiPriority w:val="0"/>
    <w:rPr>
      <w:rFonts w:cs="Arial"/>
      <w:color w:val="000000"/>
      <w:sz w:val="14"/>
      <w:szCs w:val="14"/>
    </w:rPr>
  </w:style>
  <w:style w:type="character" w:customStyle="1" w:styleId="207">
    <w:name w:val="font"/>
    <w:qFormat/>
    <w:uiPriority w:val="0"/>
  </w:style>
  <w:style w:type="character" w:customStyle="1" w:styleId="208">
    <w:name w:val="Char Char Char Char Char Char Char Char Char Char"/>
    <w:qFormat/>
    <w:uiPriority w:val="0"/>
    <w:rPr>
      <w:rFonts w:ascii="宋体" w:hAnsi="宋体" w:eastAsia="宋体"/>
      <w:color w:val="000000"/>
      <w:sz w:val="24"/>
      <w:szCs w:val="24"/>
      <w:lang w:val="en-US" w:eastAsia="zh-CN" w:bidi="ar-SA"/>
    </w:rPr>
  </w:style>
  <w:style w:type="character" w:customStyle="1" w:styleId="209">
    <w:name w:val="text_71"/>
    <w:qFormat/>
    <w:uiPriority w:val="0"/>
    <w:rPr>
      <w:sz w:val="18"/>
      <w:szCs w:val="18"/>
    </w:rPr>
  </w:style>
  <w:style w:type="character" w:customStyle="1" w:styleId="210">
    <w:name w:val="普通文字 Char1"/>
    <w:qFormat/>
    <w:uiPriority w:val="0"/>
    <w:rPr>
      <w:rFonts w:ascii="宋体" w:hAnsi="Courier New"/>
      <w:kern w:val="2"/>
      <w:sz w:val="21"/>
    </w:rPr>
  </w:style>
  <w:style w:type="character" w:customStyle="1" w:styleId="211">
    <w:name w:val="cn_text1"/>
    <w:qFormat/>
    <w:uiPriority w:val="0"/>
    <w:rPr>
      <w:rFonts w:hint="default" w:ascii="ˎ̥" w:hAnsi="ˎ̥"/>
      <w:color w:val="003399"/>
      <w:spacing w:val="18"/>
      <w:sz w:val="21"/>
      <w:szCs w:val="21"/>
    </w:rPr>
  </w:style>
  <w:style w:type="character" w:customStyle="1" w:styleId="212">
    <w:name w:val="text2"/>
    <w:qFormat/>
    <w:uiPriority w:val="0"/>
    <w:rPr>
      <w:rFonts w:hint="default"/>
      <w:color w:val="000000"/>
      <w:sz w:val="21"/>
      <w:szCs w:val="21"/>
    </w:rPr>
  </w:style>
  <w:style w:type="character" w:customStyle="1" w:styleId="213">
    <w:name w:val="f Char1"/>
    <w:qFormat/>
    <w:uiPriority w:val="0"/>
    <w:rPr>
      <w:kern w:val="2"/>
      <w:sz w:val="18"/>
      <w:szCs w:val="18"/>
    </w:rPr>
  </w:style>
  <w:style w:type="character" w:customStyle="1" w:styleId="214">
    <w:name w:val="标题 2 Char1"/>
    <w:qFormat/>
    <w:uiPriority w:val="0"/>
    <w:rPr>
      <w:rFonts w:ascii="Arial" w:hAnsi="Arial" w:eastAsia="黑体" w:cs="Times New Roman"/>
      <w:b/>
      <w:bCs/>
      <w:sz w:val="32"/>
      <w:szCs w:val="32"/>
    </w:rPr>
  </w:style>
  <w:style w:type="character" w:customStyle="1" w:styleId="215">
    <w:name w:val="Body"/>
    <w:qFormat/>
    <w:uiPriority w:val="0"/>
    <w:rPr>
      <w:rFonts w:ascii="Times-Roman" w:hAnsi="Times-Roman"/>
      <w:color w:val="000000"/>
      <w:spacing w:val="0"/>
      <w:w w:val="100"/>
      <w:position w:val="0"/>
      <w:sz w:val="20"/>
      <w:u w:val="none"/>
      <w:vertAlign w:val="baseline"/>
    </w:rPr>
  </w:style>
  <w:style w:type="character" w:customStyle="1" w:styleId="216">
    <w:name w:val="文档正文 Char"/>
    <w:link w:val="217"/>
    <w:qFormat/>
    <w:uiPriority w:val="0"/>
    <w:rPr>
      <w:rFonts w:ascii="Times New Roman" w:hAnsi="Times New Roman" w:eastAsia="宋体" w:cs="Times New Roman"/>
      <w:kern w:val="0"/>
      <w:sz w:val="28"/>
      <w:szCs w:val="20"/>
    </w:rPr>
  </w:style>
  <w:style w:type="paragraph" w:customStyle="1" w:styleId="217">
    <w:name w:val="文档正文"/>
    <w:basedOn w:val="1"/>
    <w:link w:val="216"/>
    <w:qFormat/>
    <w:uiPriority w:val="0"/>
    <w:pPr>
      <w:widowControl w:val="0"/>
      <w:adjustRightInd w:val="0"/>
      <w:spacing w:line="312" w:lineRule="atLeast"/>
      <w:ind w:firstLine="567"/>
      <w:jc w:val="both"/>
      <w:textAlignment w:val="baseline"/>
    </w:pPr>
    <w:rPr>
      <w:rFonts w:ascii="Times New Roman" w:hAnsi="Times New Roman" w:cs="Times New Roman"/>
      <w:sz w:val="28"/>
      <w:szCs w:val="20"/>
    </w:rPr>
  </w:style>
  <w:style w:type="character" w:customStyle="1" w:styleId="218">
    <w:name w:val="正 文 1 Char Char"/>
    <w:qFormat/>
    <w:uiPriority w:val="0"/>
    <w:rPr>
      <w:rFonts w:ascii="宋体" w:hAnsi="Courier New" w:eastAsia="宋体" w:cs="宋体"/>
      <w:sz w:val="24"/>
      <w:szCs w:val="24"/>
      <w:lang w:val="en-US" w:eastAsia="zh-CN" w:bidi="ar-SA"/>
    </w:rPr>
  </w:style>
  <w:style w:type="character" w:customStyle="1" w:styleId="219">
    <w:name w:val="正文文字 Char"/>
    <w:qFormat/>
    <w:uiPriority w:val="0"/>
    <w:rPr>
      <w:rFonts w:eastAsia="宋体"/>
      <w:kern w:val="2"/>
      <w:sz w:val="24"/>
      <w:szCs w:val="24"/>
      <w:lang w:val="en-US" w:eastAsia="zh-CN" w:bidi="ar-SA"/>
    </w:rPr>
  </w:style>
  <w:style w:type="character" w:customStyle="1" w:styleId="220">
    <w:name w:val="txt1"/>
    <w:qFormat/>
    <w:uiPriority w:val="0"/>
    <w:rPr>
      <w:rFonts w:hint="default" w:ascii="ˎ̥" w:hAnsi="ˎ̥"/>
      <w:sz w:val="18"/>
      <w:szCs w:val="18"/>
    </w:rPr>
  </w:style>
  <w:style w:type="character" w:customStyle="1" w:styleId="221">
    <w:name w:val="style141"/>
    <w:qFormat/>
    <w:uiPriority w:val="0"/>
    <w:rPr>
      <w:color w:val="3E3E3E"/>
      <w:sz w:val="18"/>
      <w:szCs w:val="18"/>
    </w:rPr>
  </w:style>
  <w:style w:type="character" w:customStyle="1" w:styleId="222">
    <w:name w:val="标题 2 Char"/>
    <w:qFormat/>
    <w:uiPriority w:val="99"/>
    <w:rPr>
      <w:rFonts w:ascii="宋体" w:hAnsi="宋体"/>
      <w:sz w:val="28"/>
      <w:szCs w:val="28"/>
    </w:rPr>
  </w:style>
  <w:style w:type="character" w:customStyle="1" w:styleId="223">
    <w:name w:val="font51"/>
    <w:qFormat/>
    <w:uiPriority w:val="0"/>
    <w:rPr>
      <w:rFonts w:hint="default" w:ascii="Times New Roman" w:hAnsi="Times New Roman" w:cs="Times New Roman"/>
      <w:color w:val="000000"/>
      <w:sz w:val="18"/>
      <w:szCs w:val="18"/>
      <w:u w:val="none"/>
    </w:rPr>
  </w:style>
  <w:style w:type="character" w:customStyle="1" w:styleId="224">
    <w:name w:val="Table Heading Char"/>
    <w:link w:val="225"/>
    <w:qFormat/>
    <w:uiPriority w:val="0"/>
    <w:rPr>
      <w:rFonts w:ascii="Arial" w:hAnsi="Arial" w:eastAsia="黑体"/>
      <w:sz w:val="18"/>
      <w:szCs w:val="18"/>
      <w:lang w:val="en-US" w:eastAsia="zh-CN" w:bidi="ar-SA"/>
    </w:rPr>
  </w:style>
  <w:style w:type="paragraph" w:customStyle="1" w:styleId="225">
    <w:name w:val="Table Heading"/>
    <w:link w:val="224"/>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226">
    <w:name w:val="A7"/>
    <w:qFormat/>
    <w:uiPriority w:val="0"/>
    <w:rPr>
      <w:rFonts w:cs="Arial"/>
      <w:color w:val="211D1E"/>
      <w:sz w:val="14"/>
      <w:szCs w:val="14"/>
    </w:rPr>
  </w:style>
  <w:style w:type="character" w:customStyle="1" w:styleId="227">
    <w:name w:val="h Char"/>
    <w:qFormat/>
    <w:uiPriority w:val="0"/>
    <w:rPr>
      <w:rFonts w:eastAsia="宋体"/>
      <w:kern w:val="2"/>
      <w:sz w:val="18"/>
      <w:szCs w:val="18"/>
      <w:lang w:val="en-US" w:eastAsia="zh-CN" w:bidi="ar-SA"/>
    </w:rPr>
  </w:style>
  <w:style w:type="character" w:customStyle="1" w:styleId="228">
    <w:name w:val="PIM 7 Char Char"/>
    <w:qFormat/>
    <w:uiPriority w:val="0"/>
    <w:rPr>
      <w:rFonts w:ascii="宋体" w:hAnsi="Times New Roman" w:eastAsia="宋体" w:cs="Times New Roman"/>
      <w:b/>
      <w:bCs/>
      <w:sz w:val="24"/>
      <w:szCs w:val="24"/>
    </w:rPr>
  </w:style>
  <w:style w:type="character" w:customStyle="1" w:styleId="229">
    <w:name w:val="普通文字 Char Char2"/>
    <w:qFormat/>
    <w:uiPriority w:val="0"/>
    <w:rPr>
      <w:rFonts w:ascii="宋体" w:hAnsi="宋体" w:eastAsia="宋体"/>
      <w:color w:val="000000"/>
      <w:sz w:val="24"/>
      <w:szCs w:val="24"/>
      <w:lang w:val="en-US" w:eastAsia="zh-CN" w:bidi="ar-SA"/>
    </w:rPr>
  </w:style>
  <w:style w:type="character" w:customStyle="1" w:styleId="230">
    <w:name w:val="proddescription"/>
    <w:qFormat/>
    <w:uiPriority w:val="0"/>
  </w:style>
  <w:style w:type="character" w:customStyle="1" w:styleId="231">
    <w:name w:val="样式 仿宋_GB2312 小三 首行缩进:  0.95 厘米 Char Char"/>
    <w:link w:val="232"/>
    <w:qFormat/>
    <w:uiPriority w:val="0"/>
    <w:rPr>
      <w:rFonts w:ascii="仿宋_GB2312" w:hAnsi="宋体" w:eastAsia="仿宋_GB2312" w:cs="Times New Roman"/>
      <w:sz w:val="30"/>
      <w:szCs w:val="28"/>
    </w:rPr>
  </w:style>
  <w:style w:type="paragraph" w:customStyle="1" w:styleId="232">
    <w:name w:val="样式 仿宋_GB2312 小三 首行缩进:  0.95 厘米 Char"/>
    <w:basedOn w:val="1"/>
    <w:link w:val="231"/>
    <w:qFormat/>
    <w:uiPriority w:val="0"/>
    <w:pPr>
      <w:widowControl w:val="0"/>
      <w:ind w:firstLine="540"/>
      <w:jc w:val="both"/>
    </w:pPr>
    <w:rPr>
      <w:rFonts w:ascii="仿宋_GB2312" w:eastAsia="仿宋_GB2312" w:cs="Times New Roman"/>
      <w:sz w:val="30"/>
      <w:szCs w:val="28"/>
    </w:rPr>
  </w:style>
  <w:style w:type="character" w:customStyle="1" w:styleId="233">
    <w:name w:val="纯文本 Char1"/>
    <w:qFormat/>
    <w:uiPriority w:val="99"/>
    <w:rPr>
      <w:rFonts w:ascii="宋体" w:hAnsi="Courier New" w:cs="Courier New"/>
      <w:kern w:val="2"/>
      <w:sz w:val="21"/>
      <w:szCs w:val="21"/>
    </w:rPr>
  </w:style>
  <w:style w:type="character" w:customStyle="1" w:styleId="234">
    <w:name w:val="H5 Char"/>
    <w:qFormat/>
    <w:uiPriority w:val="0"/>
    <w:rPr>
      <w:b/>
      <w:bCs/>
      <w:kern w:val="2"/>
      <w:sz w:val="28"/>
      <w:szCs w:val="28"/>
    </w:rPr>
  </w:style>
  <w:style w:type="character" w:customStyle="1" w:styleId="235">
    <w:name w:val="标五 Char"/>
    <w:link w:val="236"/>
    <w:qFormat/>
    <w:uiPriority w:val="0"/>
    <w:rPr>
      <w:rFonts w:ascii="仿宋_GB2312" w:hAnsi="Calibri" w:eastAsia="仿宋_GB2312"/>
      <w:kern w:val="2"/>
      <w:sz w:val="24"/>
      <w:szCs w:val="24"/>
    </w:rPr>
  </w:style>
  <w:style w:type="paragraph" w:customStyle="1" w:styleId="236">
    <w:name w:val="标五"/>
    <w:next w:val="1"/>
    <w:link w:val="235"/>
    <w:qFormat/>
    <w:uiPriority w:val="0"/>
    <w:pPr>
      <w:numPr>
        <w:ilvl w:val="0"/>
        <w:numId w:val="9"/>
      </w:numPr>
      <w:spacing w:line="360" w:lineRule="auto"/>
      <w:outlineLvl w:val="4"/>
    </w:pPr>
    <w:rPr>
      <w:rFonts w:ascii="仿宋_GB2312" w:hAnsi="Calibri" w:eastAsia="仿宋_GB2312" w:cs="Times New Roman"/>
      <w:kern w:val="2"/>
      <w:sz w:val="24"/>
      <w:szCs w:val="24"/>
      <w:lang w:val="en-US" w:eastAsia="zh-CN" w:bidi="ar-SA"/>
    </w:rPr>
  </w:style>
  <w:style w:type="character" w:customStyle="1" w:styleId="237">
    <w:name w:val="wen Char1"/>
    <w:qFormat/>
    <w:uiPriority w:val="0"/>
    <w:rPr>
      <w:rFonts w:ascii="Arial" w:hAnsi="Arial" w:eastAsia="宋体"/>
      <w:bCs/>
      <w:kern w:val="2"/>
      <w:sz w:val="24"/>
      <w:szCs w:val="24"/>
      <w:lang w:val="en-US" w:eastAsia="zh-CN" w:bidi="ar-SA"/>
    </w:rPr>
  </w:style>
  <w:style w:type="character" w:customStyle="1" w:styleId="238">
    <w:name w:val="lineheight1"/>
    <w:qFormat/>
    <w:uiPriority w:val="0"/>
    <w:rPr>
      <w:u w:val="none"/>
    </w:rPr>
  </w:style>
  <w:style w:type="character" w:customStyle="1" w:styleId="239">
    <w:name w:val="小四 段落 宋体 Char1"/>
    <w:link w:val="240"/>
    <w:semiHidden/>
    <w:qFormat/>
    <w:uiPriority w:val="0"/>
    <w:rPr>
      <w:rFonts w:ascii="Times New Roman" w:hAnsi="Times New Roman" w:eastAsia="宋体" w:cs="Times New Roman"/>
      <w:sz w:val="24"/>
      <w:szCs w:val="24"/>
    </w:rPr>
  </w:style>
  <w:style w:type="paragraph" w:customStyle="1" w:styleId="240">
    <w:name w:val="小四 段落 宋体"/>
    <w:basedOn w:val="21"/>
    <w:link w:val="239"/>
    <w:semiHidden/>
    <w:qFormat/>
    <w:uiPriority w:val="0"/>
    <w:pPr>
      <w:tabs>
        <w:tab w:val="clear" w:pos="420"/>
      </w:tabs>
      <w:spacing w:line="360" w:lineRule="auto"/>
      <w:ind w:left="113" w:right="113" w:firstLine="425"/>
      <w:jc w:val="left"/>
    </w:pPr>
    <w:rPr>
      <w:kern w:val="0"/>
      <w:sz w:val="24"/>
    </w:rPr>
  </w:style>
  <w:style w:type="character" w:customStyle="1" w:styleId="241">
    <w:name w:val="Table Text Char"/>
    <w:link w:val="242"/>
    <w:qFormat/>
    <w:uiPriority w:val="0"/>
    <w:rPr>
      <w:rFonts w:ascii="Arial" w:hAnsi="Arial"/>
      <w:sz w:val="18"/>
      <w:lang w:val="en-US" w:eastAsia="zh-CN" w:bidi="ar-SA"/>
    </w:rPr>
  </w:style>
  <w:style w:type="paragraph" w:customStyle="1" w:styleId="242">
    <w:name w:val="Table Text"/>
    <w:link w:val="241"/>
    <w:qFormat/>
    <w:uiPriority w:val="0"/>
    <w:pPr>
      <w:snapToGrid w:val="0"/>
      <w:spacing w:before="80" w:after="80"/>
    </w:pPr>
    <w:rPr>
      <w:rFonts w:ascii="Arial" w:hAnsi="Arial" w:eastAsia="宋体" w:cs="Times New Roman"/>
      <w:sz w:val="18"/>
      <w:lang w:val="en-US" w:eastAsia="zh-CN" w:bidi="ar-SA"/>
    </w:rPr>
  </w:style>
  <w:style w:type="character" w:customStyle="1" w:styleId="243">
    <w:name w:val="Char Char5"/>
    <w:qFormat/>
    <w:uiPriority w:val="0"/>
    <w:rPr>
      <w:rFonts w:ascii="宋体" w:hAnsi="宋体"/>
      <w:color w:val="000000"/>
      <w:sz w:val="24"/>
      <w:szCs w:val="24"/>
    </w:rPr>
  </w:style>
  <w:style w:type="character" w:customStyle="1" w:styleId="244">
    <w:name w:val="正文文字3 Char Char"/>
    <w:qFormat/>
    <w:uiPriority w:val="0"/>
    <w:rPr>
      <w:kern w:val="2"/>
      <w:sz w:val="21"/>
      <w:szCs w:val="24"/>
    </w:rPr>
  </w:style>
  <w:style w:type="character" w:customStyle="1" w:styleId="245">
    <w:name w:val="proddescription1"/>
    <w:qFormat/>
    <w:uiPriority w:val="0"/>
    <w:rPr>
      <w:rFonts w:hint="default" w:ascii="Arial" w:hAnsi="Arial" w:cs="Arial"/>
      <w:b/>
      <w:bCs/>
      <w:color w:val="3F647F"/>
      <w:sz w:val="202"/>
      <w:szCs w:val="202"/>
    </w:rPr>
  </w:style>
  <w:style w:type="character" w:customStyle="1" w:styleId="246">
    <w:name w:val="price5"/>
    <w:qFormat/>
    <w:uiPriority w:val="0"/>
    <w:rPr>
      <w:color w:val="CC0000"/>
    </w:rPr>
  </w:style>
  <w:style w:type="character" w:customStyle="1" w:styleId="247">
    <w:name w:val="w31"/>
    <w:qFormat/>
    <w:uiPriority w:val="0"/>
    <w:rPr>
      <w:rFonts w:hint="default" w:ascii="Verdana" w:hAnsi="Verdana"/>
      <w:color w:val="333333"/>
      <w:sz w:val="18"/>
      <w:szCs w:val="18"/>
      <w:u w:val="none"/>
    </w:rPr>
  </w:style>
  <w:style w:type="character" w:customStyle="1" w:styleId="248">
    <w:name w:val="apple-style-span"/>
    <w:qFormat/>
    <w:uiPriority w:val="0"/>
  </w:style>
  <w:style w:type="character" w:customStyle="1" w:styleId="249">
    <w:name w:val="smalltxt1"/>
    <w:qFormat/>
    <w:uiPriority w:val="0"/>
    <w:rPr>
      <w:rFonts w:hint="default" w:ascii="ˎ̥" w:hAnsi="ˎ̥"/>
      <w:sz w:val="24"/>
      <w:szCs w:val="24"/>
    </w:rPr>
  </w:style>
  <w:style w:type="character" w:customStyle="1" w:styleId="250">
    <w:name w:val="Char Char4"/>
    <w:qFormat/>
    <w:uiPriority w:val="0"/>
    <w:rPr>
      <w:rFonts w:ascii="宋体" w:hAnsi="宋体" w:eastAsia="宋体"/>
      <w:color w:val="000000"/>
      <w:sz w:val="24"/>
      <w:szCs w:val="24"/>
      <w:lang w:val="en-US" w:eastAsia="zh-CN" w:bidi="ar-SA"/>
    </w:rPr>
  </w:style>
  <w:style w:type="character" w:customStyle="1" w:styleId="251">
    <w:name w:val="文字 Char"/>
    <w:link w:val="252"/>
    <w:qFormat/>
    <w:uiPriority w:val="0"/>
    <w:rPr>
      <w:rFonts w:ascii="宋体" w:hAnsi="Times New Roman" w:eastAsia="宋体" w:cs="Times New Roman"/>
      <w:sz w:val="28"/>
      <w:szCs w:val="20"/>
    </w:rPr>
  </w:style>
  <w:style w:type="paragraph" w:customStyle="1" w:styleId="252">
    <w:name w:val="文字"/>
    <w:basedOn w:val="1"/>
    <w:link w:val="251"/>
    <w:qFormat/>
    <w:uiPriority w:val="0"/>
    <w:pPr>
      <w:widowControl w:val="0"/>
      <w:tabs>
        <w:tab w:val="left" w:pos="8520"/>
      </w:tabs>
      <w:spacing w:line="312" w:lineRule="auto"/>
      <w:ind w:right="-210" w:firstLine="556"/>
      <w:jc w:val="both"/>
    </w:pPr>
    <w:rPr>
      <w:rFonts w:hAnsi="Times New Roman" w:cs="Times New Roman"/>
      <w:sz w:val="28"/>
      <w:szCs w:val="20"/>
    </w:rPr>
  </w:style>
  <w:style w:type="character" w:customStyle="1" w:styleId="253">
    <w:name w:val="text"/>
    <w:qFormat/>
    <w:uiPriority w:val="0"/>
  </w:style>
  <w:style w:type="character" w:customStyle="1" w:styleId="254">
    <w:name w:val="副标题 字符1"/>
    <w:qFormat/>
    <w:uiPriority w:val="0"/>
    <w:rPr>
      <w:b/>
      <w:bCs/>
      <w:kern w:val="28"/>
      <w:sz w:val="32"/>
      <w:szCs w:val="32"/>
    </w:rPr>
  </w:style>
  <w:style w:type="character" w:customStyle="1" w:styleId="255">
    <w:name w:val="百姓X Char"/>
    <w:qFormat/>
    <w:uiPriority w:val="0"/>
    <w:rPr>
      <w:rFonts w:ascii="Arial Narrow" w:hAnsi="Arial Narrow" w:eastAsia="宋体"/>
      <w:kern w:val="2"/>
      <w:sz w:val="24"/>
      <w:szCs w:val="24"/>
      <w:lang w:val="en-US" w:eastAsia="zh-CN" w:bidi="ar-SA"/>
    </w:rPr>
  </w:style>
  <w:style w:type="character" w:customStyle="1" w:styleId="256">
    <w:name w:val="网格表 1 浅色1"/>
    <w:qFormat/>
    <w:uiPriority w:val="0"/>
    <w:rPr>
      <w:b/>
      <w:bCs/>
      <w:smallCaps/>
      <w:spacing w:val="5"/>
    </w:rPr>
  </w:style>
  <w:style w:type="character" w:customStyle="1" w:styleId="257">
    <w:name w:val="tabletextchar1"/>
    <w:qFormat/>
    <w:uiPriority w:val="0"/>
  </w:style>
  <w:style w:type="character" w:customStyle="1" w:styleId="258">
    <w:name w:val="paragraph1 Char"/>
    <w:link w:val="259"/>
    <w:qFormat/>
    <w:locked/>
    <w:uiPriority w:val="0"/>
    <w:rPr>
      <w:sz w:val="24"/>
      <w:szCs w:val="24"/>
    </w:rPr>
  </w:style>
  <w:style w:type="paragraph" w:customStyle="1" w:styleId="259">
    <w:name w:val="paragraph1"/>
    <w:basedOn w:val="1"/>
    <w:link w:val="258"/>
    <w:qFormat/>
    <w:uiPriority w:val="0"/>
    <w:pPr>
      <w:widowControl w:val="0"/>
      <w:spacing w:afterLines="30" w:line="360" w:lineRule="auto"/>
      <w:ind w:firstLine="480" w:firstLineChars="200"/>
      <w:jc w:val="both"/>
    </w:pPr>
    <w:rPr>
      <w:rFonts w:ascii="Calibri" w:hAnsi="Calibri" w:cs="Times New Roman"/>
    </w:rPr>
  </w:style>
  <w:style w:type="character" w:customStyle="1" w:styleId="260">
    <w:name w:val="styles11"/>
    <w:qFormat/>
    <w:uiPriority w:val="0"/>
    <w:rPr>
      <w:rFonts w:hint="default"/>
      <w:sz w:val="21"/>
      <w:szCs w:val="21"/>
    </w:rPr>
  </w:style>
  <w:style w:type="character" w:customStyle="1" w:styleId="261">
    <w:name w:val="百姓(1) Char"/>
    <w:link w:val="262"/>
    <w:qFormat/>
    <w:uiPriority w:val="0"/>
    <w:rPr>
      <w:rFonts w:ascii="Arial Narrow" w:hAnsi="Arial Narrow" w:eastAsia="宋体" w:cs="Times New Roman"/>
      <w:sz w:val="24"/>
      <w:szCs w:val="24"/>
    </w:rPr>
  </w:style>
  <w:style w:type="paragraph" w:customStyle="1" w:styleId="262">
    <w:name w:val="百姓(1)"/>
    <w:basedOn w:val="1"/>
    <w:link w:val="261"/>
    <w:qFormat/>
    <w:uiPriority w:val="0"/>
    <w:pPr>
      <w:widowControl w:val="0"/>
      <w:tabs>
        <w:tab w:val="left" w:pos="720"/>
      </w:tabs>
      <w:spacing w:before="120" w:after="120" w:line="360" w:lineRule="auto"/>
      <w:jc w:val="both"/>
    </w:pPr>
    <w:rPr>
      <w:rFonts w:ascii="Arial Narrow" w:hAnsi="Arial Narrow" w:cs="Times New Roman"/>
    </w:rPr>
  </w:style>
  <w:style w:type="character" w:customStyle="1" w:styleId="263">
    <w:name w:val="纯文本 字符"/>
    <w:qFormat/>
    <w:uiPriority w:val="0"/>
    <w:rPr>
      <w:rFonts w:ascii="等线" w:hAnsi="Courier New" w:cs="Courier New"/>
      <w:szCs w:val="24"/>
    </w:rPr>
  </w:style>
  <w:style w:type="character" w:customStyle="1" w:styleId="264">
    <w:name w:val="小四 段落 宋体 Char Char Char Char1"/>
    <w:link w:val="265"/>
    <w:qFormat/>
    <w:uiPriority w:val="0"/>
    <w:rPr>
      <w:rFonts w:ascii="Times New Roman" w:hAnsi="Times New Roman" w:eastAsia="宋体" w:cs="Times New Roman"/>
      <w:sz w:val="24"/>
      <w:szCs w:val="24"/>
    </w:rPr>
  </w:style>
  <w:style w:type="paragraph" w:customStyle="1" w:styleId="265">
    <w:name w:val="小四 段落 宋体 Char Char Char"/>
    <w:basedOn w:val="21"/>
    <w:link w:val="264"/>
    <w:qFormat/>
    <w:uiPriority w:val="0"/>
    <w:pPr>
      <w:tabs>
        <w:tab w:val="clear" w:pos="420"/>
      </w:tabs>
      <w:spacing w:line="360" w:lineRule="auto"/>
      <w:ind w:left="0" w:right="-33" w:firstLine="480" w:firstLineChars="200"/>
      <w:jc w:val="left"/>
    </w:pPr>
    <w:rPr>
      <w:kern w:val="0"/>
      <w:sz w:val="24"/>
    </w:rPr>
  </w:style>
  <w:style w:type="character" w:customStyle="1" w:styleId="266">
    <w:name w:val="ww1"/>
    <w:qFormat/>
    <w:uiPriority w:val="0"/>
    <w:rPr>
      <w:rFonts w:hint="default" w:ascii="ˎ̥" w:hAnsi="ˎ̥"/>
      <w:color w:val="000000"/>
      <w:sz w:val="21"/>
      <w:szCs w:val="21"/>
    </w:rPr>
  </w:style>
  <w:style w:type="character" w:customStyle="1" w:styleId="267">
    <w:name w:val="font-121"/>
    <w:qFormat/>
    <w:uiPriority w:val="0"/>
    <w:rPr>
      <w:color w:val="666666"/>
      <w:sz w:val="18"/>
      <w:szCs w:val="18"/>
      <w:u w:val="none"/>
    </w:rPr>
  </w:style>
  <w:style w:type="character" w:customStyle="1" w:styleId="268">
    <w:name w:val="方案文档 Char"/>
    <w:link w:val="269"/>
    <w:qFormat/>
    <w:uiPriority w:val="0"/>
    <w:rPr>
      <w:rFonts w:ascii="仿宋_GB2312" w:hAnsi="Times New Roman" w:eastAsia="仿宋_GB2312" w:cs="Times New Roman"/>
      <w:bCs/>
      <w:kern w:val="0"/>
      <w:sz w:val="24"/>
      <w:szCs w:val="24"/>
    </w:rPr>
  </w:style>
  <w:style w:type="paragraph" w:customStyle="1" w:styleId="269">
    <w:name w:val="方案文档"/>
    <w:basedOn w:val="1"/>
    <w:link w:val="268"/>
    <w:qFormat/>
    <w:uiPriority w:val="0"/>
    <w:pPr>
      <w:widowControl w:val="0"/>
      <w:spacing w:before="120" w:after="120" w:line="360" w:lineRule="auto"/>
      <w:ind w:firstLine="600" w:firstLineChars="250"/>
      <w:jc w:val="both"/>
    </w:pPr>
    <w:rPr>
      <w:rFonts w:ascii="仿宋_GB2312" w:hAnsi="Times New Roman" w:eastAsia="仿宋_GB2312" w:cs="Times New Roman"/>
      <w:bCs/>
    </w:rPr>
  </w:style>
  <w:style w:type="character" w:customStyle="1" w:styleId="270">
    <w:name w:val="dg2"/>
    <w:qFormat/>
    <w:uiPriority w:val="0"/>
  </w:style>
  <w:style w:type="character" w:customStyle="1" w:styleId="271">
    <w:name w:val="Figure Description Char"/>
    <w:link w:val="272"/>
    <w:qFormat/>
    <w:uiPriority w:val="0"/>
    <w:rPr>
      <w:rFonts w:ascii="Arial" w:hAnsi="Arial" w:eastAsia="黑体" w:cs="Times New Roman"/>
      <w:kern w:val="0"/>
      <w:sz w:val="18"/>
      <w:szCs w:val="18"/>
    </w:rPr>
  </w:style>
  <w:style w:type="paragraph" w:customStyle="1" w:styleId="272">
    <w:name w:val="Figure Description"/>
    <w:basedOn w:val="1"/>
    <w:next w:val="1"/>
    <w:link w:val="271"/>
    <w:qFormat/>
    <w:uiPriority w:val="0"/>
    <w:pPr>
      <w:autoSpaceDE w:val="0"/>
      <w:autoSpaceDN w:val="0"/>
      <w:adjustRightInd w:val="0"/>
      <w:spacing w:before="80" w:after="320" w:line="300" w:lineRule="auto"/>
      <w:ind w:left="1134"/>
      <w:jc w:val="center"/>
    </w:pPr>
    <w:rPr>
      <w:rFonts w:ascii="Arial" w:hAnsi="Arial" w:eastAsia="黑体" w:cs="Times New Roman"/>
      <w:sz w:val="18"/>
      <w:szCs w:val="18"/>
    </w:rPr>
  </w:style>
  <w:style w:type="character" w:customStyle="1" w:styleId="273">
    <w:name w:val="正文 1 Char Char"/>
    <w:link w:val="274"/>
    <w:qFormat/>
    <w:uiPriority w:val="0"/>
    <w:rPr>
      <w:rFonts w:ascii="宋体" w:hAnsi="Times New Roman" w:eastAsia="宋体" w:cs="Times New Roman"/>
      <w:kern w:val="0"/>
      <w:sz w:val="24"/>
      <w:szCs w:val="24"/>
    </w:rPr>
  </w:style>
  <w:style w:type="paragraph" w:customStyle="1" w:styleId="274">
    <w:name w:val="正文 1 Char"/>
    <w:basedOn w:val="1"/>
    <w:link w:val="273"/>
    <w:qFormat/>
    <w:uiPriority w:val="0"/>
    <w:pPr>
      <w:widowControl w:val="0"/>
      <w:tabs>
        <w:tab w:val="left" w:pos="2540"/>
      </w:tabs>
      <w:snapToGrid w:val="0"/>
      <w:spacing w:before="80" w:after="80" w:line="360" w:lineRule="auto"/>
      <w:ind w:left="210" w:leftChars="100" w:right="210" w:rightChars="100"/>
      <w:jc w:val="both"/>
    </w:pPr>
    <w:rPr>
      <w:rFonts w:hAnsi="Times New Roman" w:cs="Times New Roman"/>
    </w:rPr>
  </w:style>
  <w:style w:type="character" w:customStyle="1" w:styleId="275">
    <w:name w:val="f14"/>
    <w:qFormat/>
    <w:uiPriority w:val="0"/>
  </w:style>
  <w:style w:type="character" w:customStyle="1" w:styleId="276">
    <w:name w:val="lh13"/>
    <w:qFormat/>
    <w:uiPriority w:val="0"/>
  </w:style>
  <w:style w:type="character" w:customStyle="1" w:styleId="277">
    <w:name w:val="fl ml15 b fs14 mt2 titlecont 60_230_10_60_-50_25_true"/>
    <w:qFormat/>
    <w:uiPriority w:val="0"/>
  </w:style>
  <w:style w:type="character" w:customStyle="1" w:styleId="278">
    <w:name w:val="t_tag"/>
    <w:qFormat/>
    <w:uiPriority w:val="0"/>
  </w:style>
  <w:style w:type="character" w:customStyle="1" w:styleId="279">
    <w:name w:val="样式 正文首行缩进 + 首行缩进:  2 字符 Char"/>
    <w:link w:val="280"/>
    <w:qFormat/>
    <w:uiPriority w:val="0"/>
    <w:rPr>
      <w:rFonts w:ascii="Arial" w:hAnsi="Arial" w:eastAsia="宋体" w:cs="Times New Roman"/>
      <w:sz w:val="24"/>
      <w:szCs w:val="20"/>
    </w:rPr>
  </w:style>
  <w:style w:type="paragraph" w:customStyle="1" w:styleId="280">
    <w:name w:val="样式 正文首行缩进 + 首行缩进:  2 字符"/>
    <w:basedOn w:val="86"/>
    <w:link w:val="279"/>
    <w:qFormat/>
    <w:uiPriority w:val="0"/>
    <w:pPr>
      <w:spacing w:line="360" w:lineRule="auto"/>
      <w:ind w:firstLine="200" w:firstLineChars="200"/>
    </w:pPr>
    <w:rPr>
      <w:rFonts w:ascii="Arial" w:hAnsi="Arial"/>
      <w:sz w:val="24"/>
      <w:szCs w:val="20"/>
    </w:rPr>
  </w:style>
  <w:style w:type="character" w:customStyle="1" w:styleId="281">
    <w:name w:val="font-12"/>
    <w:qFormat/>
    <w:uiPriority w:val="0"/>
  </w:style>
  <w:style w:type="character" w:customStyle="1" w:styleId="282">
    <w:name w:val="样式 二号 加粗"/>
    <w:qFormat/>
    <w:uiPriority w:val="0"/>
    <w:rPr>
      <w:b/>
      <w:bCs/>
      <w:sz w:val="48"/>
    </w:rPr>
  </w:style>
  <w:style w:type="character" w:customStyle="1" w:styleId="283">
    <w:name w:val="param_td12"/>
    <w:qFormat/>
    <w:uiPriority w:val="0"/>
  </w:style>
  <w:style w:type="character" w:customStyle="1" w:styleId="284">
    <w:name w:val="style2611"/>
    <w:qFormat/>
    <w:uiPriority w:val="0"/>
    <w:rPr>
      <w:sz w:val="18"/>
      <w:szCs w:val="18"/>
    </w:rPr>
  </w:style>
  <w:style w:type="character" w:customStyle="1" w:styleId="285">
    <w:name w:val="中等深浅网格 2 Char"/>
    <w:link w:val="286"/>
    <w:qFormat/>
    <w:uiPriority w:val="1"/>
    <w:rPr>
      <w:sz w:val="22"/>
      <w:szCs w:val="22"/>
      <w:lang w:val="fi-FI" w:eastAsia="en-US" w:bidi="ar-SA"/>
    </w:rPr>
  </w:style>
  <w:style w:type="paragraph" w:customStyle="1" w:styleId="286">
    <w:name w:val="中等深浅网格 21"/>
    <w:link w:val="285"/>
    <w:qFormat/>
    <w:uiPriority w:val="1"/>
    <w:rPr>
      <w:rFonts w:ascii="Calibri" w:hAnsi="Calibri" w:eastAsia="宋体" w:cs="Times New Roman"/>
      <w:sz w:val="22"/>
      <w:szCs w:val="22"/>
      <w:lang w:val="fi-FI" w:eastAsia="en-US" w:bidi="ar-SA"/>
    </w:rPr>
  </w:style>
  <w:style w:type="character" w:customStyle="1" w:styleId="287">
    <w:name w:val="正文缩进 Char1"/>
    <w:qFormat/>
    <w:uiPriority w:val="0"/>
    <w:rPr>
      <w:rFonts w:eastAsia="仿宋_GB2312"/>
      <w:sz w:val="24"/>
      <w:szCs w:val="24"/>
      <w:lang w:val="en-US" w:eastAsia="zh-CN" w:bidi="ar-SA"/>
    </w:rPr>
  </w:style>
  <w:style w:type="character" w:customStyle="1" w:styleId="288">
    <w:name w:val="gold"/>
    <w:qFormat/>
    <w:uiPriority w:val="0"/>
  </w:style>
  <w:style w:type="character" w:customStyle="1" w:styleId="289">
    <w:name w:val="font41"/>
    <w:qFormat/>
    <w:uiPriority w:val="0"/>
    <w:rPr>
      <w:rFonts w:hint="default" w:ascii="仿宋_GB2312" w:eastAsia="仿宋_GB2312" w:cs="仿宋_GB2312"/>
      <w:color w:val="000000"/>
      <w:sz w:val="24"/>
      <w:szCs w:val="24"/>
      <w:u w:val="single"/>
    </w:rPr>
  </w:style>
  <w:style w:type="character" w:customStyle="1" w:styleId="290">
    <w:name w:val="未处理的提及11"/>
    <w:unhideWhenUsed/>
    <w:qFormat/>
    <w:uiPriority w:val="99"/>
    <w:rPr>
      <w:color w:val="605E5C"/>
      <w:shd w:val="clear" w:color="auto" w:fill="E1DFDD"/>
    </w:rPr>
  </w:style>
  <w:style w:type="character" w:customStyle="1" w:styleId="291">
    <w:name w:val="正文文本 (3)_"/>
    <w:link w:val="292"/>
    <w:qFormat/>
    <w:uiPriority w:val="0"/>
    <w:rPr>
      <w:sz w:val="17"/>
      <w:szCs w:val="17"/>
      <w:shd w:val="clear" w:color="auto" w:fill="FFFFFF"/>
    </w:rPr>
  </w:style>
  <w:style w:type="paragraph" w:customStyle="1" w:styleId="292">
    <w:name w:val="正文文本 (3)"/>
    <w:basedOn w:val="1"/>
    <w:link w:val="291"/>
    <w:qFormat/>
    <w:uiPriority w:val="0"/>
    <w:pPr>
      <w:shd w:val="clear" w:color="auto" w:fill="FFFFFF"/>
      <w:spacing w:after="240" w:line="240" w:lineRule="atLeast"/>
    </w:pPr>
    <w:rPr>
      <w:rFonts w:ascii="Calibri" w:hAnsi="Calibri" w:cs="Times New Roman"/>
      <w:sz w:val="17"/>
      <w:szCs w:val="17"/>
    </w:rPr>
  </w:style>
  <w:style w:type="character" w:customStyle="1" w:styleId="293">
    <w:name w:val="font31"/>
    <w:qFormat/>
    <w:uiPriority w:val="0"/>
    <w:rPr>
      <w:rFonts w:hint="default" w:ascii="Times New Roman" w:hAnsi="Times New Roman" w:cs="Times New Roman"/>
      <w:b/>
      <w:color w:val="000000"/>
      <w:sz w:val="24"/>
      <w:szCs w:val="24"/>
      <w:u w:val="none"/>
    </w:rPr>
  </w:style>
  <w:style w:type="paragraph" w:customStyle="1" w:styleId="294">
    <w:name w:val="tabletextchar"/>
    <w:basedOn w:val="1"/>
    <w:qFormat/>
    <w:uiPriority w:val="0"/>
    <w:pPr>
      <w:spacing w:line="300" w:lineRule="atLeast"/>
    </w:pPr>
    <w:rPr>
      <w:sz w:val="18"/>
      <w:szCs w:val="18"/>
    </w:rPr>
  </w:style>
  <w:style w:type="paragraph" w:customStyle="1" w:styleId="295">
    <w:name w:val="标注》"/>
    <w:basedOn w:val="1"/>
    <w:qFormat/>
    <w:uiPriority w:val="0"/>
    <w:pPr>
      <w:widowControl w:val="0"/>
      <w:tabs>
        <w:tab w:val="left" w:pos="420"/>
      </w:tabs>
      <w:spacing w:after="60"/>
      <w:ind w:left="420" w:hanging="420"/>
      <w:jc w:val="both"/>
    </w:pPr>
    <w:rPr>
      <w:rFonts w:ascii="Times New Roman" w:hAnsi="Times New Roman" w:eastAsia="黑体" w:cs="Times New Roman"/>
      <w:b/>
      <w:kern w:val="2"/>
      <w:szCs w:val="20"/>
    </w:rPr>
  </w:style>
  <w:style w:type="paragraph" w:customStyle="1" w:styleId="296">
    <w:name w:val="keywords"/>
    <w:basedOn w:val="1"/>
    <w:next w:val="4"/>
    <w:qFormat/>
    <w:uiPriority w:val="0"/>
    <w:pPr>
      <w:widowControl w:val="0"/>
      <w:adjustRightInd w:val="0"/>
      <w:snapToGrid w:val="0"/>
      <w:spacing w:before="160" w:after="360" w:line="315" w:lineRule="atLeast"/>
      <w:textAlignment w:val="baseline"/>
    </w:pPr>
    <w:rPr>
      <w:rFonts w:ascii="Times New Roman" w:hAnsi="Times New Roman" w:cs="Times New Roman"/>
      <w:sz w:val="15"/>
      <w:szCs w:val="20"/>
    </w:rPr>
  </w:style>
  <w:style w:type="paragraph" w:customStyle="1" w:styleId="297">
    <w:name w:val="标题3"/>
    <w:basedOn w:val="6"/>
    <w:qFormat/>
    <w:uiPriority w:val="0"/>
    <w:pPr>
      <w:keepNext/>
      <w:numPr>
        <w:ilvl w:val="0"/>
        <w:numId w:val="0"/>
      </w:numPr>
      <w:tabs>
        <w:tab w:val="left" w:pos="0"/>
      </w:tabs>
      <w:autoSpaceDE/>
      <w:autoSpaceDN/>
      <w:adjustRightInd/>
      <w:spacing w:line="320" w:lineRule="exact"/>
      <w:textAlignment w:val="auto"/>
    </w:pPr>
    <w:rPr>
      <w:rFonts w:ascii="宋体" w:hAnsi="宋体" w:eastAsia="宋体"/>
      <w:bCs/>
      <w:color w:val="auto"/>
      <w:kern w:val="2"/>
      <w:szCs w:val="24"/>
    </w:rPr>
  </w:style>
  <w:style w:type="paragraph" w:customStyle="1" w:styleId="298">
    <w:name w:val="英文单位"/>
    <w:basedOn w:val="299"/>
    <w:next w:val="300"/>
    <w:qFormat/>
    <w:uiPriority w:val="0"/>
    <w:rPr>
      <w:i/>
      <w:szCs w:val="15"/>
    </w:rPr>
  </w:style>
  <w:style w:type="paragraph" w:customStyle="1" w:styleId="299">
    <w:name w:val="单位"/>
    <w:basedOn w:val="1"/>
    <w:next w:val="1"/>
    <w:qFormat/>
    <w:uiPriority w:val="0"/>
    <w:pPr>
      <w:adjustRightInd w:val="0"/>
      <w:snapToGrid w:val="0"/>
      <w:spacing w:before="60" w:line="315" w:lineRule="atLeast"/>
      <w:jc w:val="center"/>
      <w:textAlignment w:val="bottom"/>
    </w:pPr>
    <w:rPr>
      <w:rFonts w:ascii="Times New Roman" w:hAnsi="Times New Roman" w:cs="Times New Roman"/>
      <w:sz w:val="15"/>
      <w:szCs w:val="20"/>
    </w:rPr>
  </w:style>
  <w:style w:type="paragraph" w:customStyle="1" w:styleId="300">
    <w:name w:val="abstract"/>
    <w:basedOn w:val="1"/>
    <w:next w:val="1"/>
    <w:qFormat/>
    <w:uiPriority w:val="0"/>
    <w:pPr>
      <w:widowControl w:val="0"/>
      <w:adjustRightInd w:val="0"/>
      <w:snapToGrid w:val="0"/>
      <w:spacing w:before="300" w:line="360" w:lineRule="auto"/>
      <w:jc w:val="both"/>
      <w:textAlignment w:val="baseline"/>
    </w:pPr>
    <w:rPr>
      <w:rFonts w:ascii="Times New Roman" w:hAnsi="Times New Roman" w:cs="Times New Roman"/>
      <w:sz w:val="15"/>
      <w:szCs w:val="18"/>
    </w:rPr>
  </w:style>
  <w:style w:type="paragraph" w:customStyle="1" w:styleId="301">
    <w:name w:val="xl80"/>
    <w:basedOn w:val="1"/>
    <w:qFormat/>
    <w:uiPriority w:val="0"/>
    <w:pPr>
      <w:spacing w:before="100" w:beforeAutospacing="1" w:after="100" w:afterAutospacing="1"/>
      <w:textAlignment w:val="center"/>
    </w:pPr>
  </w:style>
  <w:style w:type="paragraph" w:customStyle="1" w:styleId="302">
    <w:name w:val="xl46"/>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pPr>
    <w:rPr>
      <w:color w:val="000000"/>
      <w:sz w:val="20"/>
      <w:szCs w:val="20"/>
    </w:rPr>
  </w:style>
  <w:style w:type="paragraph" w:customStyle="1" w:styleId="303">
    <w:name w:val="_正文段落"/>
    <w:basedOn w:val="1"/>
    <w:qFormat/>
    <w:uiPriority w:val="0"/>
    <w:pPr>
      <w:widowControl w:val="0"/>
      <w:numPr>
        <w:ilvl w:val="0"/>
        <w:numId w:val="10"/>
      </w:numPr>
      <w:spacing w:beforeLines="15" w:afterLines="15"/>
      <w:jc w:val="both"/>
    </w:pPr>
    <w:rPr>
      <w:rFonts w:ascii="Times New Roman" w:hAnsi="Times New Roman" w:cs="Times New Roman"/>
      <w:kern w:val="2"/>
      <w:sz w:val="21"/>
    </w:rPr>
  </w:style>
  <w:style w:type="paragraph" w:customStyle="1" w:styleId="304">
    <w:name w:val="content"/>
    <w:basedOn w:val="1"/>
    <w:qFormat/>
    <w:uiPriority w:val="0"/>
    <w:pPr>
      <w:spacing w:before="100" w:beforeAutospacing="1" w:after="100" w:afterAutospacing="1"/>
    </w:pPr>
    <w:rPr>
      <w:color w:val="000000"/>
    </w:rPr>
  </w:style>
  <w:style w:type="paragraph" w:customStyle="1" w:styleId="305">
    <w:name w:val="样式 首行缩进:  2 字符"/>
    <w:basedOn w:val="1"/>
    <w:qFormat/>
    <w:uiPriority w:val="0"/>
    <w:pPr>
      <w:widowControl w:val="0"/>
      <w:spacing w:line="360" w:lineRule="auto"/>
      <w:ind w:firstLine="480" w:firstLineChars="200"/>
    </w:pPr>
    <w:rPr>
      <w:rFonts w:ascii="Times New Roman" w:hAnsi="Times New Roman" w:cs="Times New Roman"/>
      <w:kern w:val="2"/>
      <w:sz w:val="21"/>
      <w:szCs w:val="21"/>
    </w:rPr>
  </w:style>
  <w:style w:type="paragraph" w:customStyle="1" w:styleId="30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307">
    <w:name w:val="songwhitebold14"/>
    <w:basedOn w:val="1"/>
    <w:qFormat/>
    <w:uiPriority w:val="0"/>
    <w:pPr>
      <w:spacing w:before="100" w:beforeAutospacing="1" w:after="100" w:afterAutospacing="1"/>
    </w:pPr>
    <w:rPr>
      <w:rFonts w:ascii="Times New Roman" w:hAnsi="Times New Roman" w:cs="Times New Roman"/>
      <w:b/>
      <w:bCs/>
      <w:color w:val="FFFFFF"/>
      <w:sz w:val="21"/>
      <w:szCs w:val="21"/>
    </w:rPr>
  </w:style>
  <w:style w:type="paragraph" w:customStyle="1" w:styleId="308">
    <w:name w:val="songgraybold14"/>
    <w:basedOn w:val="1"/>
    <w:qFormat/>
    <w:uiPriority w:val="0"/>
    <w:pPr>
      <w:spacing w:before="100" w:beforeAutospacing="1" w:after="100" w:afterAutospacing="1"/>
    </w:pPr>
    <w:rPr>
      <w:rFonts w:ascii="Times New Roman" w:hAnsi="Times New Roman" w:cs="Times New Roman"/>
      <w:b/>
      <w:bCs/>
      <w:color w:val="666666"/>
      <w:sz w:val="21"/>
      <w:szCs w:val="21"/>
    </w:rPr>
  </w:style>
  <w:style w:type="paragraph" w:customStyle="1" w:styleId="309">
    <w:name w:val="xl58"/>
    <w:basedOn w:val="1"/>
    <w:qFormat/>
    <w:uiPriority w:val="0"/>
    <w:pPr>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right"/>
    </w:pPr>
    <w:rPr>
      <w:color w:val="000000"/>
      <w:sz w:val="20"/>
      <w:szCs w:val="20"/>
    </w:rPr>
  </w:style>
  <w:style w:type="paragraph" w:customStyle="1" w:styleId="310">
    <w:name w:val="表头文本"/>
    <w:basedOn w:val="1"/>
    <w:qFormat/>
    <w:uiPriority w:val="0"/>
    <w:pPr>
      <w:widowControl w:val="0"/>
      <w:autoSpaceDE w:val="0"/>
      <w:autoSpaceDN w:val="0"/>
      <w:adjustRightInd w:val="0"/>
      <w:jc w:val="center"/>
    </w:pPr>
    <w:rPr>
      <w:rFonts w:ascii="Times New Roman" w:hAnsi="Times New Roman" w:cs="Times New Roman"/>
      <w:b/>
      <w:szCs w:val="20"/>
    </w:rPr>
  </w:style>
  <w:style w:type="paragraph" w:customStyle="1" w:styleId="311">
    <w:name w:val="Table_Medium"/>
    <w:basedOn w:val="1"/>
    <w:qFormat/>
    <w:uiPriority w:val="0"/>
    <w:pPr>
      <w:spacing w:before="40" w:after="40" w:line="360" w:lineRule="auto"/>
    </w:pPr>
    <w:rPr>
      <w:rFonts w:cs="Times New Roman"/>
      <w:sz w:val="18"/>
      <w:szCs w:val="20"/>
    </w:rPr>
  </w:style>
  <w:style w:type="paragraph" w:customStyle="1" w:styleId="312">
    <w:name w:val="正文（首行缩进两字）1"/>
    <w:basedOn w:val="7"/>
    <w:qFormat/>
    <w:uiPriority w:val="0"/>
    <w:pPr>
      <w:widowControl/>
      <w:autoSpaceDE w:val="0"/>
      <w:autoSpaceDN w:val="0"/>
      <w:spacing w:after="120" w:line="360" w:lineRule="auto"/>
      <w:ind w:firstLine="560" w:firstLineChars="200"/>
      <w:jc w:val="left"/>
    </w:pPr>
    <w:rPr>
      <w:bCs/>
      <w:color w:val="000000"/>
      <w:sz w:val="28"/>
    </w:rPr>
  </w:style>
  <w:style w:type="paragraph" w:customStyle="1" w:styleId="313">
    <w:name w:val="xl132"/>
    <w:basedOn w:val="1"/>
    <w:qFormat/>
    <w:uiPriority w:val="0"/>
    <w:pPr>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pPr>
    <w:rPr>
      <w:b/>
      <w:bCs/>
      <w:sz w:val="20"/>
      <w:szCs w:val="20"/>
    </w:rPr>
  </w:style>
  <w:style w:type="paragraph" w:customStyle="1" w:styleId="314">
    <w:name w:val="Normal Paragraph"/>
    <w:basedOn w:val="1"/>
    <w:qFormat/>
    <w:uiPriority w:val="0"/>
    <w:pPr>
      <w:spacing w:before="120" w:line="360" w:lineRule="auto"/>
      <w:ind w:firstLine="425"/>
      <w:jc w:val="both"/>
    </w:pPr>
    <w:rPr>
      <w:rFonts w:ascii="Times New Roman" w:hAnsi="Times New Roman" w:cs="Times New Roman"/>
    </w:rPr>
  </w:style>
  <w:style w:type="paragraph" w:customStyle="1" w:styleId="315">
    <w:name w:val="table_title1"/>
    <w:basedOn w:val="1"/>
    <w:qFormat/>
    <w:uiPriority w:val="0"/>
    <w:pPr>
      <w:shd w:val="clear" w:color="auto" w:fill="B1B1E4"/>
      <w:spacing w:before="100" w:beforeAutospacing="1" w:after="100" w:afterAutospacing="1"/>
    </w:pPr>
    <w:rPr>
      <w:rFonts w:ascii="Times New Roman" w:hAnsi="Times New Roman" w:cs="Times New Roman"/>
      <w:b/>
      <w:bCs/>
      <w:color w:val="333399"/>
      <w:sz w:val="18"/>
      <w:szCs w:val="18"/>
    </w:rPr>
  </w:style>
  <w:style w:type="paragraph" w:customStyle="1" w:styleId="316">
    <w:name w:val="figurecaption"/>
    <w:basedOn w:val="1"/>
    <w:qFormat/>
    <w:uiPriority w:val="0"/>
    <w:pPr>
      <w:spacing w:before="100" w:beforeAutospacing="1" w:after="100" w:afterAutospacing="1"/>
    </w:pPr>
  </w:style>
  <w:style w:type="paragraph" w:customStyle="1" w:styleId="317">
    <w:name w:val="报告格式—正文"/>
    <w:basedOn w:val="1"/>
    <w:qFormat/>
    <w:uiPriority w:val="0"/>
    <w:pPr>
      <w:widowControl w:val="0"/>
      <w:spacing w:beforeLines="50" w:afterLines="50" w:line="480" w:lineRule="auto"/>
      <w:jc w:val="center"/>
    </w:pPr>
    <w:rPr>
      <w:rFonts w:ascii="黑体" w:hAnsi="华文中宋" w:eastAsia="黑体" w:cs="Times New Roman"/>
      <w:b/>
      <w:spacing w:val="6"/>
      <w:kern w:val="2"/>
      <w:sz w:val="44"/>
      <w:szCs w:val="44"/>
    </w:rPr>
  </w:style>
  <w:style w:type="paragraph" w:customStyle="1" w:styleId="31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319">
    <w:name w:val="正文（首行不缩进）"/>
    <w:basedOn w:val="1"/>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320">
    <w:name w:val="±íÏî"/>
    <w:basedOn w:val="1"/>
    <w:qFormat/>
    <w:uiPriority w:val="0"/>
    <w:pPr>
      <w:overflowPunct w:val="0"/>
      <w:autoSpaceDE w:val="0"/>
      <w:autoSpaceDN w:val="0"/>
      <w:adjustRightInd w:val="0"/>
      <w:spacing w:line="300" w:lineRule="auto"/>
      <w:jc w:val="center"/>
      <w:textAlignment w:val="baseline"/>
    </w:pPr>
    <w:rPr>
      <w:rFonts w:ascii="Times New Roman" w:hAnsi="Times New Roman" w:cs="Times New Roman"/>
      <w:sz w:val="18"/>
      <w:szCs w:val="20"/>
    </w:rPr>
  </w:style>
  <w:style w:type="paragraph" w:customStyle="1" w:styleId="321">
    <w:name w:val="3특징"/>
    <w:basedOn w:val="1"/>
    <w:qFormat/>
    <w:uiPriority w:val="0"/>
    <w:pPr>
      <w:spacing w:line="160" w:lineRule="atLeast"/>
      <w:jc w:val="both"/>
    </w:pPr>
    <w:rPr>
      <w:rFonts w:ascii="Arial" w:hAnsi="Arial" w:eastAsia="GulimChe" w:cs="Arial"/>
      <w:color w:val="000000"/>
      <w:sz w:val="20"/>
      <w:szCs w:val="20"/>
      <w:lang w:eastAsia="ko-KR"/>
    </w:rPr>
  </w:style>
  <w:style w:type="paragraph" w:customStyle="1" w:styleId="322">
    <w:name w:val="1.1.1"/>
    <w:basedOn w:val="1"/>
    <w:qFormat/>
    <w:uiPriority w:val="0"/>
    <w:pPr>
      <w:widowControl w:val="0"/>
      <w:spacing w:beforeLines="50" w:afterLines="50" w:line="360" w:lineRule="auto"/>
      <w:ind w:firstLine="241" w:firstLineChars="100"/>
      <w:jc w:val="both"/>
    </w:pPr>
    <w:rPr>
      <w:rFonts w:cs="Times New Roman"/>
      <w:b/>
      <w:kern w:val="2"/>
    </w:rPr>
  </w:style>
  <w:style w:type="paragraph" w:customStyle="1" w:styleId="323">
    <w:name w:val="文档标题"/>
    <w:basedOn w:val="1"/>
    <w:qFormat/>
    <w:uiPriority w:val="0"/>
    <w:pPr>
      <w:widowControl w:val="0"/>
      <w:tabs>
        <w:tab w:val="left" w:pos="0"/>
      </w:tabs>
      <w:spacing w:before="300" w:after="300"/>
      <w:jc w:val="center"/>
    </w:pPr>
    <w:rPr>
      <w:rFonts w:ascii="Arial" w:hAnsi="Arial" w:cs="Times New Roman"/>
      <w:b/>
      <w:kern w:val="2"/>
      <w:sz w:val="44"/>
      <w:szCs w:val="36"/>
    </w:rPr>
  </w:style>
  <w:style w:type="paragraph" w:customStyle="1" w:styleId="324">
    <w:name w:val="段落1"/>
    <w:basedOn w:val="1"/>
    <w:qFormat/>
    <w:uiPriority w:val="0"/>
    <w:pPr>
      <w:widowControl w:val="0"/>
      <w:adjustRightInd w:val="0"/>
      <w:spacing w:after="120" w:line="360" w:lineRule="auto"/>
      <w:jc w:val="both"/>
      <w:textAlignment w:val="baseline"/>
    </w:pPr>
    <w:rPr>
      <w:rFonts w:hAnsi="Times New Roman" w:cs="Times New Roman"/>
      <w:color w:val="000000"/>
      <w:szCs w:val="20"/>
    </w:rPr>
  </w:style>
  <w:style w:type="paragraph" w:customStyle="1" w:styleId="325">
    <w:name w:val="正文小标题"/>
    <w:basedOn w:val="1"/>
    <w:next w:val="51"/>
    <w:qFormat/>
    <w:uiPriority w:val="0"/>
    <w:pPr>
      <w:widowControl w:val="0"/>
      <w:adjustRightInd w:val="0"/>
      <w:spacing w:line="360" w:lineRule="auto"/>
      <w:ind w:firstLine="480" w:firstLineChars="200"/>
      <w:jc w:val="both"/>
      <w:textAlignment w:val="baseline"/>
    </w:pPr>
    <w:rPr>
      <w:rFonts w:cs="Times New Roman"/>
      <w:kern w:val="2"/>
      <w:sz w:val="21"/>
    </w:rPr>
  </w:style>
  <w:style w:type="paragraph" w:customStyle="1" w:styleId="326">
    <w:name w:val="xl90"/>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327">
    <w:name w:val="xl1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328">
    <w:name w:val="注释"/>
    <w:basedOn w:val="7"/>
    <w:qFormat/>
    <w:uiPriority w:val="0"/>
    <w:pPr>
      <w:widowControl/>
      <w:pBdr>
        <w:top w:val="single" w:color="999999" w:sz="8" w:space="1"/>
        <w:left w:val="single" w:color="999999" w:sz="8" w:space="4"/>
        <w:bottom w:val="single" w:color="999999" w:sz="8" w:space="1"/>
        <w:right w:val="single" w:color="999999" w:sz="8" w:space="4"/>
      </w:pBdr>
      <w:shd w:val="clear" w:color="auto" w:fill="CCFFFF"/>
      <w:overflowPunct w:val="0"/>
      <w:autoSpaceDE w:val="0"/>
      <w:autoSpaceDN w:val="0"/>
      <w:adjustRightInd w:val="0"/>
      <w:spacing w:before="120" w:after="120" w:line="360" w:lineRule="auto"/>
      <w:ind w:left="-90" w:firstLine="0"/>
      <w:textAlignment w:val="baseline"/>
    </w:pPr>
    <w:rPr>
      <w:rFonts w:ascii="宋体" w:hAnsi="宋体" w:cs="Tahoma"/>
      <w:szCs w:val="24"/>
    </w:rPr>
  </w:style>
  <w:style w:type="paragraph" w:customStyle="1" w:styleId="329">
    <w:name w:val="Char1 Char Char Char"/>
    <w:basedOn w:val="1"/>
    <w:qFormat/>
    <w:uiPriority w:val="0"/>
    <w:pPr>
      <w:widowControl w:val="0"/>
      <w:tabs>
        <w:tab w:val="left" w:pos="840"/>
      </w:tabs>
      <w:ind w:left="840" w:hanging="420"/>
      <w:jc w:val="both"/>
    </w:pPr>
    <w:rPr>
      <w:rFonts w:ascii="Times New Roman" w:hAnsi="Times New Roman" w:cs="Times New Roman"/>
      <w:kern w:val="2"/>
      <w:sz w:val="21"/>
      <w:szCs w:val="20"/>
    </w:rPr>
  </w:style>
  <w:style w:type="paragraph" w:customStyle="1" w:styleId="3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31">
    <w:name w:val="标题附注"/>
    <w:basedOn w:val="84"/>
    <w:qFormat/>
    <w:uiPriority w:val="0"/>
    <w:pPr>
      <w:widowControl/>
      <w:overflowPunct w:val="0"/>
      <w:autoSpaceDE w:val="0"/>
      <w:autoSpaceDN w:val="0"/>
      <w:adjustRightInd w:val="0"/>
      <w:spacing w:after="240" w:line="240" w:lineRule="auto"/>
      <w:ind w:firstLine="0" w:firstLineChars="0"/>
      <w:jc w:val="right"/>
      <w:textAlignment w:val="baseline"/>
    </w:pPr>
    <w:rPr>
      <w:rFonts w:eastAsia="黑体"/>
      <w:kern w:val="28"/>
      <w:sz w:val="28"/>
    </w:rPr>
  </w:style>
  <w:style w:type="paragraph" w:customStyle="1" w:styleId="332">
    <w:name w:val="style32 style73"/>
    <w:basedOn w:val="1"/>
    <w:qFormat/>
    <w:uiPriority w:val="0"/>
    <w:pPr>
      <w:spacing w:before="100" w:beforeAutospacing="1" w:after="100" w:afterAutospacing="1"/>
    </w:pPr>
  </w:style>
  <w:style w:type="paragraph" w:customStyle="1" w:styleId="333">
    <w:name w:val="xl93"/>
    <w:basedOn w:val="1"/>
    <w:qFormat/>
    <w:uiPriority w:val="0"/>
    <w:pPr>
      <w:spacing w:before="100" w:beforeAutospacing="1" w:after="100" w:afterAutospacing="1"/>
    </w:pPr>
    <w:rPr>
      <w:color w:val="000000"/>
    </w:rPr>
  </w:style>
  <w:style w:type="paragraph" w:customStyle="1" w:styleId="334">
    <w:name w:val="內文1"/>
    <w:basedOn w:val="1"/>
    <w:semiHidden/>
    <w:qFormat/>
    <w:uiPriority w:val="0"/>
    <w:pPr>
      <w:widowControl w:val="0"/>
      <w:spacing w:afterLines="50" w:line="400" w:lineRule="atLeast"/>
      <w:ind w:left="200" w:leftChars="200" w:firstLine="200" w:firstLineChars="200"/>
    </w:pPr>
    <w:rPr>
      <w:rFonts w:ascii="MingLiU" w:hAnsi="MingLiU" w:eastAsia="MingLiU" w:cs="Times New Roman"/>
      <w:kern w:val="2"/>
      <w:szCs w:val="20"/>
      <w:lang w:eastAsia="zh-TW"/>
    </w:rPr>
  </w:style>
  <w:style w:type="paragraph" w:customStyle="1" w:styleId="335">
    <w:name w:val="样式 标题 1h11H1Head1Heading appsBMS Heading 1H11H12H13H14...1"/>
    <w:basedOn w:val="4"/>
    <w:qFormat/>
    <w:uiPriority w:val="0"/>
    <w:pPr>
      <w:numPr>
        <w:numId w:val="0"/>
      </w:numPr>
      <w:tabs>
        <w:tab w:val="left" w:pos="315"/>
      </w:tabs>
      <w:autoSpaceDE/>
      <w:autoSpaceDN/>
      <w:snapToGrid w:val="0"/>
      <w:spacing w:before="240" w:after="240" w:line="315" w:lineRule="atLeast"/>
      <w:jc w:val="center"/>
    </w:pPr>
    <w:rPr>
      <w:rFonts w:ascii="Times New Roman" w:hAnsi="Times New Roman" w:cs="宋体"/>
      <w:color w:val="auto"/>
      <w:sz w:val="24"/>
    </w:rPr>
  </w:style>
  <w:style w:type="paragraph" w:customStyle="1" w:styleId="336">
    <w:name w:val="Char Char"/>
    <w:basedOn w:val="1"/>
    <w:next w:val="1"/>
    <w:qFormat/>
    <w:uiPriority w:val="0"/>
    <w:pPr>
      <w:spacing w:after="160" w:line="240" w:lineRule="exact"/>
    </w:pPr>
    <w:rPr>
      <w:rFonts w:ascii="Verdana" w:hAnsi="Verdana" w:eastAsia="仿宋_GB2312" w:cs="Times New Roman"/>
      <w:szCs w:val="20"/>
      <w:lang w:eastAsia="en-US"/>
    </w:rPr>
  </w:style>
  <w:style w:type="paragraph" w:customStyle="1" w:styleId="337">
    <w:name w:val="xl65"/>
    <w:basedOn w:val="1"/>
    <w:qFormat/>
    <w:uiPriority w:val="0"/>
    <w:pPr>
      <w:spacing w:before="100" w:beforeAutospacing="1" w:after="100" w:afterAutospacing="1"/>
      <w:textAlignment w:val="center"/>
    </w:pPr>
  </w:style>
  <w:style w:type="paragraph" w:customStyle="1" w:styleId="338">
    <w:name w:val="xl116"/>
    <w:basedOn w:val="1"/>
    <w:qFormat/>
    <w:uiPriority w:val="0"/>
    <w:pPr>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pPr>
    <w:rPr>
      <w:b/>
      <w:bCs/>
      <w:sz w:val="20"/>
      <w:szCs w:val="20"/>
    </w:rPr>
  </w:style>
  <w:style w:type="paragraph" w:customStyle="1" w:styleId="339">
    <w:name w:val="样式 样式 标题 2h22Heading 2 HiddenHeading 2 CCBSH2Level 2 Headhea... ..."/>
    <w:basedOn w:val="340"/>
    <w:qFormat/>
    <w:uiPriority w:val="0"/>
    <w:pPr>
      <w:keepNext w:val="0"/>
      <w:tabs>
        <w:tab w:val="left" w:pos="1440"/>
      </w:tabs>
    </w:pPr>
  </w:style>
  <w:style w:type="paragraph" w:customStyle="1" w:styleId="340">
    <w:name w:val="样式 标题 2h22Heading 2 HiddenHeading 2 CCBSH2Level 2 Headhea..."/>
    <w:basedOn w:val="5"/>
    <w:qFormat/>
    <w:uiPriority w:val="0"/>
    <w:pPr>
      <w:numPr>
        <w:ilvl w:val="0"/>
        <w:numId w:val="0"/>
      </w:numPr>
      <w:adjustRightInd w:val="0"/>
      <w:snapToGrid w:val="0"/>
      <w:spacing w:beforeLines="100" w:after="0" w:line="240" w:lineRule="atLeast"/>
      <w:textAlignment w:val="baseline"/>
    </w:pPr>
    <w:rPr>
      <w:rFonts w:ascii="Times New Roman" w:hAnsi="Times New Roman" w:eastAsia="宋体" w:cs="宋体"/>
      <w:b w:val="0"/>
      <w:bCs w:val="0"/>
      <w:sz w:val="30"/>
      <w:szCs w:val="20"/>
    </w:rPr>
  </w:style>
  <w:style w:type="paragraph" w:customStyle="1" w:styleId="341">
    <w:name w:val="xl124"/>
    <w:basedOn w:val="1"/>
    <w:qFormat/>
    <w:uiPriority w:val="0"/>
    <w:pPr>
      <w:pBdr>
        <w:top w:val="single" w:color="auto" w:sz="4" w:space="0"/>
        <w:left w:val="single" w:color="auto" w:sz="4" w:space="0"/>
        <w:bottom w:val="single" w:color="auto" w:sz="8" w:space="0"/>
        <w:right w:val="single" w:color="auto" w:sz="8" w:space="0"/>
      </w:pBdr>
      <w:shd w:val="clear" w:color="auto" w:fill="969696"/>
      <w:spacing w:before="100" w:beforeAutospacing="1" w:after="100" w:afterAutospacing="1"/>
      <w:jc w:val="right"/>
    </w:pPr>
  </w:style>
  <w:style w:type="paragraph" w:customStyle="1" w:styleId="342">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FF"/>
      <w:sz w:val="20"/>
      <w:szCs w:val="20"/>
    </w:rPr>
  </w:style>
  <w:style w:type="paragraph" w:customStyle="1" w:styleId="343">
    <w:name w:val="正文2"/>
    <w:basedOn w:val="1"/>
    <w:qFormat/>
    <w:uiPriority w:val="0"/>
    <w:pPr>
      <w:spacing w:after="160" w:line="360" w:lineRule="auto"/>
      <w:ind w:firstLine="200" w:firstLineChars="200"/>
    </w:pPr>
    <w:rPr>
      <w:rFonts w:ascii="Verdana" w:hAnsi="Verdana" w:eastAsia="黑体" w:cs="Times New Roman"/>
      <w:sz w:val="21"/>
      <w:szCs w:val="20"/>
      <w:lang w:eastAsia="en-US"/>
    </w:rPr>
  </w:style>
  <w:style w:type="paragraph" w:customStyle="1" w:styleId="344">
    <w:name w:val="xl110"/>
    <w:basedOn w:val="1"/>
    <w:qFormat/>
    <w:uiPriority w:val="0"/>
    <w:pPr>
      <w:spacing w:before="100" w:beforeAutospacing="1" w:after="100" w:afterAutospacing="1"/>
      <w:textAlignment w:val="center"/>
    </w:pPr>
    <w:rPr>
      <w:sz w:val="20"/>
      <w:szCs w:val="20"/>
    </w:rPr>
  </w:style>
  <w:style w:type="paragraph" w:customStyle="1" w:styleId="345">
    <w:name w:val="xl1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20"/>
      <w:szCs w:val="20"/>
    </w:rPr>
  </w:style>
  <w:style w:type="paragraph" w:customStyle="1" w:styleId="346">
    <w:name w:val="input2"/>
    <w:basedOn w:val="1"/>
    <w:qFormat/>
    <w:uiPriority w:val="0"/>
    <w:pPr>
      <w:shd w:val="clear" w:color="auto" w:fill="EAEAEA"/>
      <w:spacing w:before="100" w:beforeAutospacing="1" w:after="100" w:afterAutospacing="1"/>
    </w:pPr>
    <w:rPr>
      <w:rFonts w:ascii="Times New Roman" w:hAnsi="Times New Roman" w:cs="Times New Roman"/>
      <w:color w:val="333333"/>
      <w:sz w:val="18"/>
      <w:szCs w:val="18"/>
    </w:rPr>
  </w:style>
  <w:style w:type="paragraph" w:customStyle="1" w:styleId="347">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348">
    <w:name w:val="样式 标题 2H2Heading 2 HiddenHeading 2 CCBSTitre3Level 2 Headh..."/>
    <w:basedOn w:val="5"/>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349">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sz w:val="20"/>
      <w:szCs w:val="20"/>
    </w:rPr>
  </w:style>
  <w:style w:type="paragraph" w:customStyle="1" w:styleId="350">
    <w:name w:val="默认段落字体 Para Char Char Char Char Char Char Char"/>
    <w:basedOn w:val="1"/>
    <w:qFormat/>
    <w:uiPriority w:val="0"/>
    <w:pPr>
      <w:widowControl w:val="0"/>
      <w:tabs>
        <w:tab w:val="right" w:pos="-2120"/>
      </w:tabs>
      <w:snapToGrid w:val="0"/>
      <w:jc w:val="both"/>
    </w:pPr>
    <w:rPr>
      <w:rFonts w:ascii="Tahoma" w:hAnsi="Tahoma" w:cs="Times New Roman"/>
      <w:spacing w:val="6"/>
      <w:kern w:val="2"/>
      <w:szCs w:val="20"/>
    </w:rPr>
  </w:style>
  <w:style w:type="paragraph" w:customStyle="1" w:styleId="351">
    <w:name w:val="Table_Sm_Heading_Right"/>
    <w:basedOn w:val="352"/>
    <w:qFormat/>
    <w:uiPriority w:val="0"/>
    <w:pPr>
      <w:spacing w:line="240" w:lineRule="auto"/>
      <w:jc w:val="right"/>
    </w:pPr>
    <w:rPr>
      <w:rFonts w:ascii="Arial" w:hAnsi="Arial"/>
    </w:rPr>
  </w:style>
  <w:style w:type="paragraph" w:customStyle="1" w:styleId="352">
    <w:name w:val="Table_Sm_Heading"/>
    <w:basedOn w:val="1"/>
    <w:qFormat/>
    <w:uiPriority w:val="0"/>
    <w:pPr>
      <w:keepNext/>
      <w:keepLines/>
      <w:spacing w:before="60" w:after="40" w:line="360" w:lineRule="auto"/>
    </w:pPr>
    <w:rPr>
      <w:rFonts w:cs="Times New Roman"/>
      <w:b/>
      <w:sz w:val="16"/>
      <w:szCs w:val="20"/>
    </w:rPr>
  </w:style>
  <w:style w:type="paragraph" w:customStyle="1" w:styleId="353">
    <w:name w:val="pb1_body1"/>
    <w:basedOn w:val="1"/>
    <w:qFormat/>
    <w:uiPriority w:val="0"/>
    <w:pPr>
      <w:spacing w:before="100" w:beforeAutospacing="1" w:after="100" w:afterAutospacing="1"/>
    </w:pPr>
  </w:style>
  <w:style w:type="paragraph" w:customStyle="1" w:styleId="354">
    <w:name w:val="Char Char Char Char Char Char Char Char Char Char Char Char Char"/>
    <w:basedOn w:val="1"/>
    <w:qFormat/>
    <w:uiPriority w:val="0"/>
    <w:pPr>
      <w:widowControl w:val="0"/>
      <w:jc w:val="both"/>
    </w:pPr>
    <w:rPr>
      <w:rFonts w:ascii="Times New Roman" w:hAnsi="Times New Roman" w:cs="Times New Roman"/>
      <w:kern w:val="2"/>
      <w:sz w:val="21"/>
    </w:rPr>
  </w:style>
  <w:style w:type="paragraph" w:customStyle="1" w:styleId="355">
    <w:name w:val="样式 正文缩进正文（首行缩进两字）表正文正文非缩进特点四号特点标题ALT+Z正文文本缩进 Char正文文字缩进..."/>
    <w:basedOn w:val="7"/>
    <w:qFormat/>
    <w:uiPriority w:val="0"/>
    <w:pPr>
      <w:widowControl/>
      <w:spacing w:before="60" w:after="60"/>
      <w:ind w:firstLine="0"/>
      <w:jc w:val="left"/>
    </w:pPr>
    <w:rPr>
      <w:rFonts w:ascii="宋体" w:hAnsi="宋体" w:cs="宋体"/>
      <w:sz w:val="28"/>
    </w:rPr>
  </w:style>
  <w:style w:type="paragraph" w:customStyle="1" w:styleId="356">
    <w:name w:val="表文1"/>
    <w:basedOn w:val="1"/>
    <w:qFormat/>
    <w:uiPriority w:val="0"/>
    <w:pPr>
      <w:spacing w:line="360" w:lineRule="auto"/>
      <w:ind w:firstLine="560" w:firstLineChars="200"/>
      <w:jc w:val="both"/>
    </w:pPr>
    <w:rPr>
      <w:rFonts w:cs="Times New Roman"/>
      <w:sz w:val="28"/>
      <w:szCs w:val="28"/>
    </w:rPr>
  </w:style>
  <w:style w:type="paragraph" w:customStyle="1" w:styleId="357">
    <w:name w:val="style2"/>
    <w:basedOn w:val="1"/>
    <w:qFormat/>
    <w:uiPriority w:val="0"/>
    <w:pPr>
      <w:spacing w:before="100" w:beforeAutospacing="1" w:after="100" w:afterAutospacing="1"/>
      <w:ind w:firstLine="480"/>
      <w:jc w:val="both"/>
    </w:pPr>
    <w:rPr>
      <w:b/>
      <w:bCs/>
      <w:color w:val="0000FF"/>
    </w:rPr>
  </w:style>
  <w:style w:type="paragraph" w:customStyle="1" w:styleId="358">
    <w:name w:val="xl92"/>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359">
    <w:name w:val="样式 左侧:  0.85 厘米2"/>
    <w:basedOn w:val="1"/>
    <w:qFormat/>
    <w:uiPriority w:val="0"/>
    <w:pPr>
      <w:widowControl w:val="0"/>
      <w:spacing w:beforeLines="50" w:afterLines="50" w:line="360" w:lineRule="auto"/>
      <w:ind w:left="482" w:firstLine="200" w:firstLineChars="200"/>
      <w:jc w:val="both"/>
    </w:pPr>
    <w:rPr>
      <w:rFonts w:ascii="Times New Roman" w:hAnsi="Times New Roman"/>
      <w:kern w:val="2"/>
      <w:sz w:val="28"/>
      <w:szCs w:val="20"/>
    </w:rPr>
  </w:style>
  <w:style w:type="paragraph" w:customStyle="1" w:styleId="360">
    <w:name w:val="songblackbold14"/>
    <w:basedOn w:val="1"/>
    <w:qFormat/>
    <w:uiPriority w:val="0"/>
    <w:pPr>
      <w:spacing w:before="100" w:beforeAutospacing="1" w:after="100" w:afterAutospacing="1"/>
    </w:pPr>
    <w:rPr>
      <w:rFonts w:ascii="Times New Roman" w:hAnsi="Times New Roman" w:cs="Times New Roman"/>
      <w:b/>
      <w:bCs/>
      <w:color w:val="000000"/>
      <w:sz w:val="21"/>
      <w:szCs w:val="21"/>
    </w:rPr>
  </w:style>
  <w:style w:type="paragraph" w:customStyle="1" w:styleId="361">
    <w:name w:val="图标1"/>
    <w:basedOn w:val="1"/>
    <w:qFormat/>
    <w:uiPriority w:val="0"/>
    <w:pPr>
      <w:widowControl w:val="0"/>
      <w:numPr>
        <w:ilvl w:val="1"/>
        <w:numId w:val="11"/>
      </w:numPr>
      <w:tabs>
        <w:tab w:val="left" w:pos="1742"/>
        <w:tab w:val="clear" w:pos="1500"/>
      </w:tabs>
      <w:spacing w:before="120" w:after="120" w:line="360" w:lineRule="auto"/>
      <w:ind w:left="1742"/>
      <w:jc w:val="both"/>
    </w:pPr>
    <w:rPr>
      <w:rFonts w:ascii="Arial Narrow" w:hAnsi="Arial Narrow" w:cs="Times New Roman"/>
      <w:kern w:val="2"/>
    </w:rPr>
  </w:style>
  <w:style w:type="paragraph" w:customStyle="1" w:styleId="362">
    <w:name w:val="songred12"/>
    <w:basedOn w:val="1"/>
    <w:qFormat/>
    <w:uiPriority w:val="0"/>
    <w:pPr>
      <w:spacing w:before="100" w:beforeAutospacing="1" w:after="100" w:afterAutospacing="1"/>
    </w:pPr>
    <w:rPr>
      <w:rFonts w:cs="Times New Roman"/>
      <w:color w:val="993300"/>
      <w:sz w:val="18"/>
      <w:szCs w:val="18"/>
    </w:rPr>
  </w:style>
  <w:style w:type="paragraph" w:customStyle="1" w:styleId="363">
    <w:name w:val="样式 样式 样式 首行缩进:  2 字符 + 首行缩进:  2 字符 + 首行缩进:  2 字符"/>
    <w:basedOn w:val="364"/>
    <w:qFormat/>
    <w:uiPriority w:val="0"/>
    <w:pPr>
      <w:jc w:val="both"/>
    </w:pPr>
    <w:rPr>
      <w:rFonts w:eastAsia="宋体" w:cs="宋体"/>
      <w:sz w:val="28"/>
      <w:szCs w:val="20"/>
    </w:rPr>
  </w:style>
  <w:style w:type="paragraph" w:customStyle="1" w:styleId="364">
    <w:name w:val="样式 样式 首行缩进:  2 字符 + 首行缩进:  2 字符"/>
    <w:basedOn w:val="305"/>
    <w:qFormat/>
    <w:uiPriority w:val="0"/>
    <w:pPr>
      <w:ind w:firstLine="420"/>
    </w:pPr>
    <w:rPr>
      <w:rFonts w:eastAsia="楷体_GB2312"/>
    </w:rPr>
  </w:style>
  <w:style w:type="paragraph" w:customStyle="1" w:styleId="365">
    <w:name w:val="itemlist"/>
    <w:basedOn w:val="1"/>
    <w:qFormat/>
    <w:uiPriority w:val="0"/>
    <w:pPr>
      <w:spacing w:before="100" w:beforeAutospacing="1" w:after="100" w:afterAutospacing="1"/>
    </w:pPr>
  </w:style>
  <w:style w:type="paragraph" w:customStyle="1" w:styleId="366">
    <w:name w:val="文献编号"/>
    <w:basedOn w:val="1"/>
    <w:qFormat/>
    <w:uiPriority w:val="0"/>
    <w:pPr>
      <w:numPr>
        <w:ilvl w:val="0"/>
        <w:numId w:val="12"/>
      </w:numPr>
      <w:autoSpaceDE w:val="0"/>
      <w:autoSpaceDN w:val="0"/>
      <w:adjustRightInd w:val="0"/>
      <w:snapToGrid w:val="0"/>
      <w:spacing w:line="336" w:lineRule="auto"/>
      <w:jc w:val="both"/>
      <w:textAlignment w:val="bottom"/>
    </w:pPr>
    <w:rPr>
      <w:rFonts w:ascii="Times New Roman" w:hAnsi="Times New Roman" w:cs="Times New Roman"/>
      <w:sz w:val="15"/>
      <w:szCs w:val="15"/>
    </w:rPr>
  </w:style>
  <w:style w:type="paragraph" w:customStyle="1" w:styleId="367">
    <w:name w:val="font15"/>
    <w:basedOn w:val="1"/>
    <w:qFormat/>
    <w:uiPriority w:val="0"/>
    <w:pPr>
      <w:spacing w:before="100" w:beforeAutospacing="1" w:after="100" w:afterAutospacing="1"/>
    </w:pPr>
    <w:rPr>
      <w:rFonts w:ascii="Times New Roman" w:hAnsi="Times New Roman" w:cs="Times New Roman"/>
      <w:sz w:val="21"/>
      <w:szCs w:val="21"/>
    </w:rPr>
  </w:style>
  <w:style w:type="paragraph" w:customStyle="1" w:styleId="368">
    <w:name w:val="xl3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2"/>
      <w:szCs w:val="22"/>
    </w:rPr>
  </w:style>
  <w:style w:type="paragraph" w:customStyle="1" w:styleId="36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370">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b/>
      <w:bCs/>
      <w:sz w:val="20"/>
      <w:szCs w:val="20"/>
    </w:rPr>
  </w:style>
  <w:style w:type="paragraph" w:customStyle="1" w:styleId="37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372">
    <w:name w:val="纯文本1"/>
    <w:basedOn w:val="1"/>
    <w:qFormat/>
    <w:uiPriority w:val="0"/>
    <w:pPr>
      <w:widowControl w:val="0"/>
      <w:adjustRightInd w:val="0"/>
      <w:jc w:val="both"/>
      <w:textAlignment w:val="baseline"/>
    </w:pPr>
    <w:rPr>
      <w:rFonts w:hAnsi="Courier New" w:eastAsia="楷体_GB2312" w:cs="Times New Roman"/>
      <w:kern w:val="2"/>
      <w:sz w:val="26"/>
      <w:szCs w:val="20"/>
    </w:rPr>
  </w:style>
  <w:style w:type="paragraph" w:customStyle="1" w:styleId="373">
    <w:name w:val="中图分类号 + 黑体"/>
    <w:basedOn w:val="1"/>
    <w:next w:val="1"/>
    <w:qFormat/>
    <w:uiPriority w:val="0"/>
    <w:pPr>
      <w:widowControl w:val="0"/>
      <w:adjustRightInd w:val="0"/>
      <w:spacing w:line="315" w:lineRule="atLeast"/>
      <w:jc w:val="both"/>
      <w:textAlignment w:val="baseline"/>
    </w:pPr>
    <w:rPr>
      <w:rFonts w:ascii="黑体" w:hAnsi="黑体" w:eastAsia="黑体" w:cs="Times New Roman"/>
      <w:sz w:val="18"/>
      <w:szCs w:val="20"/>
    </w:rPr>
  </w:style>
  <w:style w:type="paragraph" w:customStyle="1" w:styleId="374">
    <w:name w:val="Char Char Char1"/>
    <w:basedOn w:val="1"/>
    <w:qFormat/>
    <w:uiPriority w:val="0"/>
    <w:pPr>
      <w:widowControl w:val="0"/>
      <w:jc w:val="both"/>
    </w:pPr>
    <w:rPr>
      <w:rFonts w:ascii="Times New Roman" w:hAnsi="Times New Roman" w:cs="Times New Roman"/>
      <w:kern w:val="2"/>
      <w:sz w:val="21"/>
    </w:rPr>
  </w:style>
  <w:style w:type="paragraph" w:customStyle="1" w:styleId="375">
    <w:name w:val="封面文档标题"/>
    <w:basedOn w:val="1"/>
    <w:qFormat/>
    <w:uiPriority w:val="0"/>
    <w:pPr>
      <w:snapToGrid w:val="0"/>
      <w:spacing w:before="80" w:after="80" w:line="360" w:lineRule="auto"/>
      <w:ind w:left="-103" w:firstLine="480" w:firstLineChars="200"/>
      <w:jc w:val="center"/>
    </w:pPr>
    <w:rPr>
      <w:rFonts w:cs="Arial"/>
      <w:b/>
      <w:bCs/>
      <w:sz w:val="56"/>
      <w:szCs w:val="56"/>
    </w:rPr>
  </w:style>
  <w:style w:type="paragraph" w:customStyle="1" w:styleId="376">
    <w:name w:val="论文题目"/>
    <w:basedOn w:val="5"/>
    <w:next w:val="1"/>
    <w:qFormat/>
    <w:uiPriority w:val="0"/>
    <w:pPr>
      <w:pageBreakBefore/>
      <w:widowControl/>
      <w:numPr>
        <w:ilvl w:val="0"/>
        <w:numId w:val="0"/>
      </w:numPr>
      <w:adjustRightInd w:val="0"/>
      <w:snapToGrid w:val="0"/>
      <w:spacing w:before="567" w:after="0" w:line="315" w:lineRule="atLeast"/>
      <w:jc w:val="center"/>
      <w:textAlignment w:val="bottom"/>
      <w:outlineLvl w:val="9"/>
    </w:pPr>
    <w:rPr>
      <w:rFonts w:ascii="Times New Roman" w:hAnsi="Times New Roman"/>
      <w:b w:val="0"/>
      <w:bCs w:val="0"/>
      <w:szCs w:val="24"/>
    </w:rPr>
  </w:style>
  <w:style w:type="paragraph" w:customStyle="1" w:styleId="37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0"/>
      <w:szCs w:val="20"/>
    </w:rPr>
  </w:style>
  <w:style w:type="paragraph" w:customStyle="1" w:styleId="378">
    <w:name w:val="List Paragraph1"/>
    <w:basedOn w:val="1"/>
    <w:qFormat/>
    <w:uiPriority w:val="0"/>
    <w:pPr>
      <w:widowControl w:val="0"/>
      <w:ind w:firstLine="420" w:firstLineChars="200"/>
      <w:jc w:val="both"/>
    </w:pPr>
    <w:rPr>
      <w:rFonts w:ascii="Times New Roman" w:hAnsi="Times New Roman" w:cs="Times New Roman"/>
      <w:kern w:val="2"/>
      <w:sz w:val="21"/>
    </w:rPr>
  </w:style>
  <w:style w:type="paragraph" w:customStyle="1" w:styleId="379">
    <w:name w:val="xl120"/>
    <w:basedOn w:val="1"/>
    <w:qFormat/>
    <w:uiPriority w:val="0"/>
    <w:pPr>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right"/>
    </w:pPr>
  </w:style>
  <w:style w:type="paragraph" w:customStyle="1" w:styleId="380">
    <w:name w:val="pro_detail_title"/>
    <w:basedOn w:val="1"/>
    <w:qFormat/>
    <w:uiPriority w:val="0"/>
    <w:pPr>
      <w:spacing w:before="100" w:beforeAutospacing="1" w:after="100" w:afterAutospacing="1"/>
    </w:pPr>
  </w:style>
  <w:style w:type="paragraph" w:customStyle="1" w:styleId="381">
    <w:name w:val="xl10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sz w:val="20"/>
      <w:szCs w:val="20"/>
    </w:rPr>
  </w:style>
  <w:style w:type="paragraph" w:customStyle="1" w:styleId="382">
    <w:name w:val="8"/>
    <w:basedOn w:val="1"/>
    <w:next w:val="35"/>
    <w:qFormat/>
    <w:uiPriority w:val="0"/>
    <w:pPr>
      <w:widowControl w:val="0"/>
      <w:spacing w:line="360" w:lineRule="auto"/>
      <w:ind w:firstLine="540" w:firstLineChars="225"/>
      <w:jc w:val="both"/>
    </w:pPr>
    <w:rPr>
      <w:rFonts w:cs="Times New Roman"/>
      <w:kern w:val="2"/>
    </w:rPr>
  </w:style>
  <w:style w:type="paragraph" w:customStyle="1" w:styleId="383">
    <w:name w:val="默认段落字体 Para Char Char Char"/>
    <w:basedOn w:val="1"/>
    <w:qFormat/>
    <w:uiPriority w:val="0"/>
    <w:pPr>
      <w:widowControl w:val="0"/>
      <w:jc w:val="both"/>
    </w:pPr>
    <w:rPr>
      <w:rFonts w:ascii="Times New Roman" w:hAnsi="Times New Roman" w:cs="Times New Roman"/>
      <w:kern w:val="2"/>
      <w:sz w:val="21"/>
    </w:rPr>
  </w:style>
  <w:style w:type="paragraph" w:customStyle="1" w:styleId="384">
    <w:name w:val="songhuibold12"/>
    <w:basedOn w:val="1"/>
    <w:qFormat/>
    <w:uiPriority w:val="0"/>
    <w:pPr>
      <w:spacing w:before="100" w:beforeAutospacing="1" w:after="100" w:afterAutospacing="1"/>
    </w:pPr>
    <w:rPr>
      <w:rFonts w:ascii="Times New Roman" w:hAnsi="Times New Roman" w:cs="Times New Roman"/>
      <w:b/>
      <w:bCs/>
      <w:color w:val="3D3E7C"/>
      <w:sz w:val="18"/>
      <w:szCs w:val="18"/>
    </w:rPr>
  </w:style>
  <w:style w:type="paragraph" w:customStyle="1" w:styleId="385">
    <w:name w:val="表格文字"/>
    <w:basedOn w:val="1"/>
    <w:qFormat/>
    <w:uiPriority w:val="0"/>
    <w:pPr>
      <w:widowControl w:val="0"/>
      <w:jc w:val="both"/>
    </w:pPr>
    <w:rPr>
      <w:rFonts w:ascii="Times New Roman" w:hAnsi="Times New Roman" w:cs="Times New Roman"/>
      <w:spacing w:val="-20"/>
      <w:kern w:val="2"/>
      <w:szCs w:val="20"/>
    </w:rPr>
  </w:style>
  <w:style w:type="paragraph" w:customStyle="1" w:styleId="386">
    <w:name w:val="Body3"/>
    <w:basedOn w:val="1"/>
    <w:qFormat/>
    <w:uiPriority w:val="0"/>
    <w:pPr>
      <w:widowControl w:val="0"/>
      <w:spacing w:line="360" w:lineRule="auto"/>
      <w:jc w:val="both"/>
    </w:pPr>
    <w:rPr>
      <w:rFonts w:cs="Times New Roman"/>
      <w:b/>
      <w:bCs/>
      <w:szCs w:val="20"/>
    </w:rPr>
  </w:style>
  <w:style w:type="paragraph" w:customStyle="1" w:styleId="387">
    <w:name w:val="songblack14"/>
    <w:basedOn w:val="1"/>
    <w:qFormat/>
    <w:uiPriority w:val="0"/>
    <w:pPr>
      <w:spacing w:before="100" w:beforeAutospacing="1" w:after="100" w:afterAutospacing="1"/>
    </w:pPr>
    <w:rPr>
      <w:rFonts w:ascii="Times New Roman" w:hAnsi="Times New Roman" w:cs="Times New Roman"/>
      <w:color w:val="000000"/>
      <w:sz w:val="21"/>
      <w:szCs w:val="21"/>
    </w:rPr>
  </w:style>
  <w:style w:type="paragraph" w:customStyle="1" w:styleId="388">
    <w:name w:val="xl94"/>
    <w:basedOn w:val="1"/>
    <w:qFormat/>
    <w:uiPriority w:val="0"/>
    <w:pPr>
      <w:pBdr>
        <w:bottom w:val="single" w:color="auto" w:sz="4" w:space="0"/>
      </w:pBdr>
      <w:spacing w:before="100" w:beforeAutospacing="1" w:after="100" w:afterAutospacing="1"/>
      <w:jc w:val="center"/>
      <w:textAlignment w:val="center"/>
    </w:pPr>
    <w:rPr>
      <w:b/>
      <w:bCs/>
    </w:rPr>
  </w:style>
  <w:style w:type="paragraph" w:customStyle="1" w:styleId="389">
    <w:name w:val="xl40"/>
    <w:basedOn w:val="1"/>
    <w:qFormat/>
    <w:uiPriority w:val="0"/>
    <w:pPr>
      <w:pBdr>
        <w:top w:val="single" w:color="auto" w:sz="4" w:space="0"/>
        <w:left w:val="single" w:color="auto" w:sz="4" w:space="0"/>
        <w:bottom w:val="single" w:color="auto" w:sz="4" w:space="0"/>
      </w:pBdr>
      <w:shd w:val="clear" w:color="auto" w:fill="808080"/>
      <w:spacing w:before="100" w:beforeAutospacing="1" w:after="100" w:afterAutospacing="1"/>
      <w:jc w:val="center"/>
    </w:pPr>
    <w:rPr>
      <w:b/>
      <w:bCs/>
      <w:sz w:val="20"/>
      <w:szCs w:val="20"/>
    </w:rPr>
  </w:style>
  <w:style w:type="paragraph" w:customStyle="1" w:styleId="390">
    <w:name w:val="目录"/>
    <w:basedOn w:val="1"/>
    <w:qFormat/>
    <w:uiPriority w:val="0"/>
    <w:pPr>
      <w:overflowPunct w:val="0"/>
      <w:autoSpaceDE w:val="0"/>
      <w:autoSpaceDN w:val="0"/>
      <w:adjustRightInd w:val="0"/>
      <w:spacing w:before="120" w:after="120" w:line="360" w:lineRule="auto"/>
      <w:jc w:val="center"/>
      <w:textAlignment w:val="baseline"/>
    </w:pPr>
    <w:rPr>
      <w:rFonts w:ascii="黑体" w:hAnsi="Times New Roman" w:eastAsia="黑体"/>
      <w:sz w:val="32"/>
      <w:szCs w:val="20"/>
    </w:rPr>
  </w:style>
  <w:style w:type="paragraph" w:customStyle="1" w:styleId="391">
    <w:name w:val="纯文本11"/>
    <w:basedOn w:val="1"/>
    <w:qFormat/>
    <w:uiPriority w:val="0"/>
    <w:pPr>
      <w:widowControl w:val="0"/>
      <w:adjustRightInd w:val="0"/>
      <w:jc w:val="both"/>
      <w:textAlignment w:val="baseline"/>
    </w:pPr>
    <w:rPr>
      <w:rFonts w:hAnsi="Courier New" w:eastAsia="楷体_GB2312" w:cs="Times New Roman"/>
      <w:kern w:val="2"/>
      <w:sz w:val="26"/>
      <w:szCs w:val="20"/>
    </w:rPr>
  </w:style>
  <w:style w:type="paragraph" w:customStyle="1" w:styleId="392">
    <w:name w:val="表身（中）"/>
    <w:basedOn w:val="393"/>
    <w:qFormat/>
    <w:uiPriority w:val="0"/>
    <w:pPr>
      <w:jc w:val="center"/>
    </w:pPr>
  </w:style>
  <w:style w:type="paragraph" w:customStyle="1" w:styleId="393">
    <w:name w:val="表身（左）"/>
    <w:qFormat/>
    <w:uiPriority w:val="0"/>
    <w:pPr>
      <w:adjustRightInd w:val="0"/>
      <w:snapToGrid w:val="0"/>
      <w:spacing w:line="300" w:lineRule="auto"/>
    </w:pPr>
    <w:rPr>
      <w:rFonts w:ascii="Calibri" w:hAnsi="Calibri" w:eastAsia="宋体" w:cs="Times New Roman"/>
      <w:sz w:val="16"/>
      <w:lang w:val="en-US" w:eastAsia="zh-CN" w:bidi="ar-SA"/>
    </w:rPr>
  </w:style>
  <w:style w:type="paragraph" w:customStyle="1" w:styleId="394">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00"/>
    </w:rPr>
  </w:style>
  <w:style w:type="paragraph" w:customStyle="1" w:styleId="395">
    <w:name w:val="标准正文"/>
    <w:basedOn w:val="1"/>
    <w:qFormat/>
    <w:uiPriority w:val="0"/>
    <w:pPr>
      <w:widowControl w:val="0"/>
      <w:spacing w:beforeLines="50" w:afterLines="50" w:line="400" w:lineRule="exact"/>
      <w:jc w:val="center"/>
    </w:pPr>
    <w:rPr>
      <w:rFonts w:ascii="Times New Roman" w:hAnsi="Times New Roman"/>
      <w:kern w:val="2"/>
      <w:sz w:val="21"/>
      <w:szCs w:val="20"/>
    </w:rPr>
  </w:style>
  <w:style w:type="paragraph" w:customStyle="1" w:styleId="396">
    <w:name w:val="*Normal"/>
    <w:basedOn w:val="1"/>
    <w:qFormat/>
    <w:uiPriority w:val="0"/>
    <w:pPr>
      <w:spacing w:line="320" w:lineRule="atLeast"/>
      <w:ind w:left="720" w:right="-80" w:hanging="720"/>
    </w:pPr>
    <w:rPr>
      <w:rFonts w:ascii="Palatino" w:hAnsi="Palatino" w:cs="Times New Roman"/>
      <w:szCs w:val="20"/>
      <w:lang w:eastAsia="en-US"/>
    </w:rPr>
  </w:style>
  <w:style w:type="paragraph" w:customStyle="1" w:styleId="397">
    <w:name w:val="样式 宋体 小四 首行缩进:  1.11 厘米 行距: 1.5 倍行距"/>
    <w:basedOn w:val="1"/>
    <w:qFormat/>
    <w:uiPriority w:val="0"/>
    <w:pPr>
      <w:widowControl w:val="0"/>
      <w:spacing w:line="360" w:lineRule="auto"/>
      <w:ind w:left="708" w:leftChars="337" w:firstLine="1"/>
      <w:jc w:val="both"/>
    </w:pPr>
    <w:rPr>
      <w:rFonts w:hAnsi="Times New Roman" w:cs="Times New Roman"/>
      <w:kern w:val="2"/>
      <w:szCs w:val="20"/>
    </w:rPr>
  </w:style>
  <w:style w:type="paragraph" w:customStyle="1" w:styleId="398">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0"/>
      <w:szCs w:val="20"/>
    </w:rPr>
  </w:style>
  <w:style w:type="paragraph" w:customStyle="1" w:styleId="399">
    <w:name w:val="font5"/>
    <w:basedOn w:val="1"/>
    <w:qFormat/>
    <w:uiPriority w:val="0"/>
    <w:pPr>
      <w:spacing w:before="100" w:beforeAutospacing="1" w:after="100" w:afterAutospacing="1"/>
    </w:pPr>
    <w:rPr>
      <w:rFonts w:hint="eastAsia" w:cs="Times New Roman"/>
      <w:sz w:val="18"/>
      <w:szCs w:val="18"/>
    </w:rPr>
  </w:style>
  <w:style w:type="paragraph" w:customStyle="1" w:styleId="400">
    <w:name w:val="xl10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b/>
      <w:bCs/>
      <w:sz w:val="20"/>
      <w:szCs w:val="20"/>
    </w:rPr>
  </w:style>
  <w:style w:type="paragraph" w:customStyle="1" w:styleId="40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402">
    <w:name w:val="tabletext"/>
    <w:basedOn w:val="1"/>
    <w:qFormat/>
    <w:uiPriority w:val="0"/>
    <w:pPr>
      <w:spacing w:before="100" w:beforeAutospacing="1" w:after="100" w:afterAutospacing="1"/>
    </w:pPr>
  </w:style>
  <w:style w:type="paragraph" w:customStyle="1" w:styleId="403">
    <w:name w:val="songwhitebold12"/>
    <w:basedOn w:val="1"/>
    <w:qFormat/>
    <w:uiPriority w:val="0"/>
    <w:pPr>
      <w:spacing w:before="100" w:beforeAutospacing="1" w:after="100" w:afterAutospacing="1"/>
    </w:pPr>
    <w:rPr>
      <w:rFonts w:ascii="Times New Roman" w:hAnsi="Times New Roman" w:cs="Times New Roman"/>
      <w:b/>
      <w:bCs/>
      <w:color w:val="FFFFFF"/>
      <w:sz w:val="18"/>
      <w:szCs w:val="18"/>
    </w:rPr>
  </w:style>
  <w:style w:type="paragraph" w:customStyle="1" w:styleId="404">
    <w:name w:val="style4 white"/>
    <w:basedOn w:val="1"/>
    <w:qFormat/>
    <w:uiPriority w:val="0"/>
    <w:pPr>
      <w:spacing w:before="100" w:beforeAutospacing="1" w:after="100" w:afterAutospacing="1"/>
      <w:ind w:firstLine="480"/>
      <w:jc w:val="both"/>
    </w:pPr>
  </w:style>
  <w:style w:type="paragraph" w:customStyle="1" w:styleId="405">
    <w:name w:val="样式 样式 目录 4 + 左侧:  6 字符 + 左侧:  8 字符"/>
    <w:basedOn w:val="406"/>
    <w:qFormat/>
    <w:uiPriority w:val="0"/>
    <w:pPr>
      <w:ind w:left="700" w:leftChars="700"/>
    </w:pPr>
  </w:style>
  <w:style w:type="paragraph" w:customStyle="1" w:styleId="406">
    <w:name w:val="样式 目录 4 + 左侧:  6 字符"/>
    <w:basedOn w:val="61"/>
    <w:qFormat/>
    <w:uiPriority w:val="0"/>
    <w:pPr>
      <w:adjustRightInd w:val="0"/>
      <w:spacing w:line="315" w:lineRule="atLeast"/>
      <w:ind w:left="800" w:leftChars="800"/>
      <w:jc w:val="both"/>
      <w:textAlignment w:val="baseline"/>
    </w:pPr>
    <w:rPr>
      <w:rFonts w:cs="宋体"/>
      <w:kern w:val="0"/>
      <w:sz w:val="24"/>
      <w:szCs w:val="20"/>
    </w:rPr>
  </w:style>
  <w:style w:type="paragraph" w:customStyle="1" w:styleId="407">
    <w:name w:val="7"/>
    <w:basedOn w:val="1"/>
    <w:qFormat/>
    <w:uiPriority w:val="0"/>
    <w:pPr>
      <w:widowControl w:val="0"/>
      <w:autoSpaceDE w:val="0"/>
      <w:autoSpaceDN w:val="0"/>
      <w:adjustRightInd w:val="0"/>
      <w:spacing w:line="270" w:lineRule="atLeast"/>
    </w:pPr>
    <w:rPr>
      <w:rFonts w:hAnsi="Times New Roman" w:cs="Times New Roman"/>
      <w:sz w:val="18"/>
      <w:szCs w:val="18"/>
    </w:rPr>
  </w:style>
  <w:style w:type="paragraph" w:customStyle="1" w:styleId="408">
    <w:name w:val="TitlePage_Header"/>
    <w:basedOn w:val="1"/>
    <w:qFormat/>
    <w:uiPriority w:val="0"/>
    <w:pPr>
      <w:spacing w:before="240" w:after="240"/>
      <w:ind w:left="3240"/>
      <w:jc w:val="both"/>
    </w:pPr>
    <w:rPr>
      <w:rFonts w:ascii="Arial" w:hAnsi="Arial" w:cs="Times New Roman"/>
      <w:b/>
      <w:sz w:val="32"/>
      <w:szCs w:val="20"/>
    </w:rPr>
  </w:style>
  <w:style w:type="paragraph" w:customStyle="1" w:styleId="409">
    <w:name w:val="要点1"/>
    <w:basedOn w:val="1"/>
    <w:qFormat/>
    <w:uiPriority w:val="0"/>
    <w:pPr>
      <w:widowControl w:val="0"/>
      <w:tabs>
        <w:tab w:val="left" w:pos="420"/>
      </w:tabs>
      <w:spacing w:line="440" w:lineRule="exact"/>
      <w:ind w:left="420" w:hanging="420"/>
      <w:jc w:val="both"/>
    </w:pPr>
    <w:rPr>
      <w:rFonts w:ascii="Times New Roman" w:hAnsi="Times New Roman" w:eastAsia="黑体" w:cs="Times New Roman"/>
      <w:b/>
      <w:kern w:val="2"/>
      <w:sz w:val="28"/>
    </w:rPr>
  </w:style>
  <w:style w:type="paragraph" w:customStyle="1" w:styleId="410">
    <w:name w:val="默认段落字体 Para Char Char Char Char Char Char Char Char Char1 Char"/>
    <w:basedOn w:val="1"/>
    <w:qFormat/>
    <w:uiPriority w:val="0"/>
    <w:pPr>
      <w:widowControl w:val="0"/>
      <w:jc w:val="both"/>
    </w:pPr>
    <w:rPr>
      <w:rFonts w:ascii="Tahoma" w:hAnsi="Tahoma" w:cs="Times New Roman"/>
      <w:kern w:val="2"/>
      <w:szCs w:val="20"/>
    </w:rPr>
  </w:style>
  <w:style w:type="paragraph" w:customStyle="1" w:styleId="411">
    <w:name w:val="Pa11"/>
    <w:basedOn w:val="1"/>
    <w:next w:val="1"/>
    <w:qFormat/>
    <w:uiPriority w:val="0"/>
    <w:pPr>
      <w:widowControl w:val="0"/>
      <w:autoSpaceDE w:val="0"/>
      <w:autoSpaceDN w:val="0"/>
      <w:adjustRightInd w:val="0"/>
      <w:spacing w:line="181" w:lineRule="atLeast"/>
    </w:pPr>
    <w:rPr>
      <w:rFonts w:ascii="Arial" w:hAnsi="Arial" w:cs="Times New Roman"/>
    </w:rPr>
  </w:style>
  <w:style w:type="paragraph" w:customStyle="1" w:styleId="412">
    <w:name w:val="Retrait 2"/>
    <w:basedOn w:val="1"/>
    <w:qFormat/>
    <w:uiPriority w:val="0"/>
    <w:pPr>
      <w:widowControl w:val="0"/>
      <w:numPr>
        <w:ilvl w:val="0"/>
        <w:numId w:val="13"/>
      </w:numPr>
      <w:spacing w:line="360" w:lineRule="auto"/>
      <w:jc w:val="both"/>
    </w:pPr>
    <w:rPr>
      <w:rFonts w:ascii="Times New Roman" w:hAnsi="Times New Roman" w:eastAsia="楷体_GB2312" w:cs="Times New Roman"/>
      <w:bCs/>
      <w:kern w:val="2"/>
      <w:sz w:val="28"/>
      <w:szCs w:val="20"/>
    </w:rPr>
  </w:style>
  <w:style w:type="paragraph" w:customStyle="1" w:styleId="413">
    <w:name w:val="font6"/>
    <w:basedOn w:val="1"/>
    <w:qFormat/>
    <w:uiPriority w:val="0"/>
    <w:pPr>
      <w:spacing w:before="100" w:beforeAutospacing="1" w:after="100" w:afterAutospacing="1"/>
    </w:pPr>
    <w:rPr>
      <w:b/>
      <w:bCs/>
      <w:sz w:val="21"/>
      <w:szCs w:val="21"/>
    </w:rPr>
  </w:style>
  <w:style w:type="paragraph" w:customStyle="1" w:styleId="414">
    <w:name w:val="Char Char Char Char Char1 Char"/>
    <w:basedOn w:val="1"/>
    <w:qFormat/>
    <w:uiPriority w:val="0"/>
    <w:pPr>
      <w:widowControl w:val="0"/>
      <w:jc w:val="both"/>
    </w:pPr>
    <w:rPr>
      <w:rFonts w:ascii="Tahoma" w:hAnsi="Tahoma" w:cs="Times New Roman"/>
      <w:kern w:val="2"/>
      <w:szCs w:val="20"/>
    </w:rPr>
  </w:style>
  <w:style w:type="paragraph" w:customStyle="1" w:styleId="415">
    <w:name w:val="1왼쪽제목"/>
    <w:basedOn w:val="1"/>
    <w:qFormat/>
    <w:uiPriority w:val="0"/>
    <w:pPr>
      <w:spacing w:line="312" w:lineRule="auto"/>
      <w:ind w:left="100" w:leftChars="50"/>
    </w:pPr>
    <w:rPr>
      <w:rFonts w:ascii="Arial" w:hAnsi="Arial" w:eastAsia="GulimChe" w:cs="Times New Roman"/>
      <w:b/>
      <w:bCs/>
      <w:color w:val="000000"/>
      <w:sz w:val="22"/>
      <w:szCs w:val="22"/>
      <w:lang w:eastAsia="ko-KR"/>
    </w:rPr>
  </w:style>
  <w:style w:type="paragraph" w:customStyle="1" w:styleId="416">
    <w:name w:val="songgray12"/>
    <w:basedOn w:val="1"/>
    <w:qFormat/>
    <w:uiPriority w:val="0"/>
    <w:pPr>
      <w:spacing w:before="100" w:beforeAutospacing="1" w:after="100" w:afterAutospacing="1"/>
    </w:pPr>
    <w:rPr>
      <w:rFonts w:ascii="Times New Roman" w:hAnsi="Times New Roman" w:cs="Times New Roman"/>
      <w:color w:val="666666"/>
      <w:sz w:val="18"/>
      <w:szCs w:val="18"/>
    </w:rPr>
  </w:style>
  <w:style w:type="paragraph" w:customStyle="1" w:styleId="417">
    <w:name w:val="xl10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b/>
      <w:bCs/>
      <w:sz w:val="20"/>
      <w:szCs w:val="20"/>
    </w:rPr>
  </w:style>
  <w:style w:type="paragraph" w:customStyle="1" w:styleId="418">
    <w:name w:val="xl117"/>
    <w:basedOn w:val="1"/>
    <w:qFormat/>
    <w:uiPriority w:val="0"/>
    <w:pPr>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pPr>
    <w:rPr>
      <w:sz w:val="20"/>
      <w:szCs w:val="20"/>
    </w:rPr>
  </w:style>
  <w:style w:type="paragraph" w:customStyle="1" w:styleId="419">
    <w:name w:val="文字列表"/>
    <w:basedOn w:val="86"/>
    <w:qFormat/>
    <w:uiPriority w:val="0"/>
    <w:pPr>
      <w:numPr>
        <w:ilvl w:val="0"/>
        <w:numId w:val="14"/>
      </w:numPr>
      <w:tabs>
        <w:tab w:val="left" w:pos="840"/>
        <w:tab w:val="clear" w:pos="-33"/>
      </w:tabs>
      <w:spacing w:after="0" w:line="300" w:lineRule="auto"/>
      <w:ind w:left="840" w:right="-146" w:rightChars="-61" w:hanging="420" w:firstLineChars="0"/>
    </w:pPr>
    <w:rPr>
      <w:rFonts w:ascii="楷体_GB2312" w:eastAsia="楷体_GB2312"/>
      <w:sz w:val="24"/>
      <w:szCs w:val="20"/>
    </w:rPr>
  </w:style>
  <w:style w:type="paragraph" w:customStyle="1" w:styleId="420">
    <w:name w:val="gloss7"/>
    <w:basedOn w:val="1"/>
    <w:qFormat/>
    <w:uiPriority w:val="0"/>
    <w:pPr>
      <w:spacing w:line="312" w:lineRule="atLeast"/>
    </w:pPr>
    <w:rPr>
      <w:sz w:val="21"/>
      <w:szCs w:val="21"/>
    </w:rPr>
  </w:style>
  <w:style w:type="paragraph" w:customStyle="1" w:styleId="421">
    <w:name w:val="样式 标题 1 + 右侧:  1 字符"/>
    <w:basedOn w:val="4"/>
    <w:qFormat/>
    <w:uiPriority w:val="0"/>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422">
    <w:name w:val="songblackbold12"/>
    <w:basedOn w:val="1"/>
    <w:qFormat/>
    <w:uiPriority w:val="0"/>
    <w:pPr>
      <w:spacing w:before="100" w:beforeAutospacing="1" w:after="100" w:afterAutospacing="1"/>
    </w:pPr>
    <w:rPr>
      <w:rFonts w:ascii="Times New Roman" w:hAnsi="Times New Roman" w:cs="Times New Roman"/>
      <w:b/>
      <w:bCs/>
      <w:color w:val="000000"/>
      <w:sz w:val="18"/>
      <w:szCs w:val="18"/>
    </w:rPr>
  </w:style>
  <w:style w:type="paragraph" w:customStyle="1" w:styleId="423">
    <w:name w:val="普通文字1"/>
    <w:basedOn w:val="45"/>
    <w:next w:val="45"/>
    <w:qFormat/>
    <w:uiPriority w:val="0"/>
    <w:pPr>
      <w:spacing w:before="0" w:beforeAutospacing="0" w:after="0" w:afterAutospacing="0"/>
    </w:pPr>
    <w:rPr>
      <w:rFonts w:hAnsi="Courier New" w:cs="宋体"/>
      <w:color w:val="auto"/>
      <w:sz w:val="18"/>
      <w:szCs w:val="18"/>
    </w:rPr>
  </w:style>
  <w:style w:type="paragraph" w:customStyle="1" w:styleId="424">
    <w:name w:val="v15"/>
    <w:basedOn w:val="1"/>
    <w:qFormat/>
    <w:uiPriority w:val="0"/>
    <w:pPr>
      <w:spacing w:before="100" w:beforeAutospacing="1" w:after="100" w:afterAutospacing="1" w:line="280" w:lineRule="atLeast"/>
    </w:pPr>
    <w:rPr>
      <w:rFonts w:cs="Times New Roman"/>
      <w:sz w:val="18"/>
      <w:szCs w:val="18"/>
    </w:rPr>
  </w:style>
  <w:style w:type="paragraph" w:customStyle="1" w:styleId="425">
    <w:name w:val="百姓X"/>
    <w:basedOn w:val="1"/>
    <w:qFormat/>
    <w:uiPriority w:val="0"/>
    <w:pPr>
      <w:widowControl w:val="0"/>
      <w:spacing w:before="120" w:after="120" w:line="360" w:lineRule="auto"/>
      <w:ind w:firstLine="540"/>
      <w:jc w:val="both"/>
    </w:pPr>
    <w:rPr>
      <w:rFonts w:ascii="Arial Narrow" w:hAnsi="Arial Narrow" w:cs="Times New Roman"/>
      <w:kern w:val="2"/>
    </w:rPr>
  </w:style>
  <w:style w:type="paragraph" w:customStyle="1" w:styleId="426">
    <w:name w:val="默认段落字体 Para Char"/>
    <w:basedOn w:val="1"/>
    <w:qFormat/>
    <w:uiPriority w:val="0"/>
    <w:pPr>
      <w:widowControl w:val="0"/>
      <w:adjustRightInd w:val="0"/>
      <w:spacing w:line="360" w:lineRule="auto"/>
      <w:jc w:val="both"/>
    </w:pPr>
    <w:rPr>
      <w:rFonts w:ascii="Times New Roman" w:hAnsi="Times New Roman" w:cs="Times New Roman"/>
      <w:sz w:val="21"/>
      <w:szCs w:val="20"/>
    </w:rPr>
  </w:style>
  <w:style w:type="paragraph" w:customStyle="1" w:styleId="427">
    <w:name w:val="参考文献正文"/>
    <w:basedOn w:val="1"/>
    <w:qFormat/>
    <w:uiPriority w:val="0"/>
    <w:pPr>
      <w:widowControl w:val="0"/>
      <w:numPr>
        <w:ilvl w:val="0"/>
        <w:numId w:val="15"/>
      </w:numPr>
      <w:tabs>
        <w:tab w:val="left" w:pos="462"/>
      </w:tabs>
      <w:topLinePunct/>
      <w:adjustRightInd w:val="0"/>
      <w:spacing w:line="315" w:lineRule="atLeast"/>
      <w:textAlignment w:val="baseline"/>
    </w:pPr>
    <w:rPr>
      <w:rFonts w:ascii="Times" w:hAnsi="Times" w:cs="Times New Roman"/>
      <w:szCs w:val="20"/>
    </w:rPr>
  </w:style>
  <w:style w:type="paragraph" w:customStyle="1" w:styleId="428">
    <w:name w:val="Char Char1"/>
    <w:basedOn w:val="1"/>
    <w:qFormat/>
    <w:uiPriority w:val="0"/>
    <w:pPr>
      <w:spacing w:after="160" w:line="240" w:lineRule="exact"/>
    </w:pPr>
    <w:rPr>
      <w:rFonts w:ascii="Verdana" w:hAnsi="Verdana" w:cs="Times New Roman"/>
      <w:sz w:val="20"/>
      <w:szCs w:val="20"/>
      <w:lang w:eastAsia="en-US"/>
    </w:rPr>
  </w:style>
  <w:style w:type="paragraph" w:customStyle="1" w:styleId="429">
    <w:name w:val="font17"/>
    <w:basedOn w:val="1"/>
    <w:qFormat/>
    <w:uiPriority w:val="0"/>
    <w:pPr>
      <w:spacing w:before="100" w:beforeAutospacing="1" w:after="100" w:afterAutospacing="1"/>
    </w:pPr>
    <w:rPr>
      <w:sz w:val="20"/>
      <w:szCs w:val="20"/>
    </w:rPr>
  </w:style>
  <w:style w:type="paragraph" w:customStyle="1" w:styleId="430">
    <w:name w:val="style3"/>
    <w:basedOn w:val="1"/>
    <w:qFormat/>
    <w:uiPriority w:val="0"/>
    <w:pPr>
      <w:spacing w:before="100" w:beforeAutospacing="1" w:after="100" w:afterAutospacing="1"/>
    </w:pPr>
    <w:rPr>
      <w:rFonts w:cs="Times New Roman"/>
    </w:rPr>
  </w:style>
  <w:style w:type="paragraph" w:customStyle="1" w:styleId="431">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432">
    <w:name w:val="xl10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sz w:val="20"/>
      <w:szCs w:val="20"/>
    </w:rPr>
  </w:style>
  <w:style w:type="paragraph" w:customStyle="1" w:styleId="43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34">
    <w:name w:val="方案标题2"/>
    <w:basedOn w:val="5"/>
    <w:next w:val="435"/>
    <w:qFormat/>
    <w:uiPriority w:val="0"/>
    <w:pPr>
      <w:numPr>
        <w:ilvl w:val="0"/>
        <w:numId w:val="0"/>
      </w:numPr>
      <w:tabs>
        <w:tab w:val="left" w:pos="1260"/>
      </w:tabs>
      <w:spacing w:beforeLines="100" w:after="100" w:afterAutospacing="1" w:line="360" w:lineRule="auto"/>
      <w:ind w:left="1260" w:hanging="420"/>
      <w:jc w:val="left"/>
    </w:pPr>
    <w:rPr>
      <w:rFonts w:eastAsia="仿宋_GB2312"/>
    </w:rPr>
  </w:style>
  <w:style w:type="paragraph" w:customStyle="1" w:styleId="435">
    <w:name w:val="方案正文"/>
    <w:basedOn w:val="1"/>
    <w:qFormat/>
    <w:uiPriority w:val="0"/>
    <w:pPr>
      <w:widowControl w:val="0"/>
      <w:spacing w:line="360" w:lineRule="auto"/>
      <w:jc w:val="both"/>
    </w:pPr>
    <w:rPr>
      <w:rFonts w:ascii="Times New Roman" w:hAnsi="Times New Roman" w:eastAsia="仿宋_GB2312" w:cs="Times New Roman"/>
      <w:kern w:val="2"/>
      <w:szCs w:val="21"/>
    </w:rPr>
  </w:style>
  <w:style w:type="paragraph" w:customStyle="1" w:styleId="436">
    <w:name w:val="xl66"/>
    <w:basedOn w:val="1"/>
    <w:qFormat/>
    <w:uiPriority w:val="0"/>
    <w:pPr>
      <w:spacing w:before="100" w:beforeAutospacing="1" w:after="100" w:afterAutospacing="1"/>
      <w:jc w:val="center"/>
      <w:textAlignment w:val="center"/>
    </w:pPr>
  </w:style>
  <w:style w:type="paragraph" w:customStyle="1" w:styleId="437">
    <w:name w:val="部分副题目"/>
    <w:basedOn w:val="1"/>
    <w:next w:val="34"/>
    <w:qFormat/>
    <w:uiPriority w:val="0"/>
    <w:pPr>
      <w:keepNext/>
      <w:spacing w:before="360" w:after="120"/>
      <w:jc w:val="center"/>
    </w:pPr>
    <w:rPr>
      <w:rFonts w:ascii="Arial" w:hAnsi="Arial" w:cs="Times New Roman"/>
      <w:i/>
      <w:kern w:val="28"/>
      <w:sz w:val="32"/>
      <w:szCs w:val="20"/>
      <w:lang w:bidi="he-IL"/>
    </w:rPr>
  </w:style>
  <w:style w:type="paragraph" w:customStyle="1" w:styleId="438">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FF0000"/>
      <w:sz w:val="20"/>
      <w:szCs w:val="20"/>
    </w:rPr>
  </w:style>
  <w:style w:type="paragraph" w:customStyle="1" w:styleId="439">
    <w:name w:val="font18"/>
    <w:basedOn w:val="1"/>
    <w:qFormat/>
    <w:uiPriority w:val="0"/>
    <w:pPr>
      <w:spacing w:before="100" w:beforeAutospacing="1" w:after="100" w:afterAutospacing="1"/>
    </w:pPr>
    <w:rPr>
      <w:rFonts w:ascii="Arial" w:hAnsi="Arial" w:cs="Arial"/>
      <w:color w:val="333333"/>
      <w:sz w:val="20"/>
      <w:szCs w:val="20"/>
    </w:rPr>
  </w:style>
  <w:style w:type="paragraph" w:customStyle="1" w:styleId="440">
    <w:name w:val="Spec Body Copy"/>
    <w:basedOn w:val="1"/>
    <w:qFormat/>
    <w:uiPriority w:val="0"/>
    <w:pPr>
      <w:widowControl w:val="0"/>
      <w:autoSpaceDE w:val="0"/>
      <w:autoSpaceDN w:val="0"/>
      <w:adjustRightInd w:val="0"/>
      <w:spacing w:line="210" w:lineRule="atLeast"/>
      <w:ind w:left="240" w:hanging="240"/>
      <w:textAlignment w:val="center"/>
    </w:pPr>
    <w:rPr>
      <w:rFonts w:ascii="Bembo" w:hAnsi="Bembo" w:eastAsia="Times New Roman" w:cs="Times New Roman"/>
      <w:color w:val="000000"/>
      <w:sz w:val="19"/>
      <w:szCs w:val="20"/>
    </w:rPr>
  </w:style>
  <w:style w:type="paragraph" w:customStyle="1" w:styleId="441">
    <w:name w:val="12. Trademark block"/>
    <w:basedOn w:val="330"/>
    <w:next w:val="330"/>
    <w:qFormat/>
    <w:uiPriority w:val="0"/>
    <w:rPr>
      <w:color w:val="auto"/>
    </w:rPr>
  </w:style>
  <w:style w:type="paragraph" w:customStyle="1" w:styleId="442">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443">
    <w:name w:val="songredbold14"/>
    <w:basedOn w:val="1"/>
    <w:qFormat/>
    <w:uiPriority w:val="0"/>
    <w:pPr>
      <w:spacing w:before="100" w:beforeAutospacing="1" w:after="100" w:afterAutospacing="1"/>
    </w:pPr>
    <w:rPr>
      <w:rFonts w:cs="Times New Roman"/>
      <w:b/>
      <w:bCs/>
      <w:color w:val="993300"/>
      <w:sz w:val="21"/>
      <w:szCs w:val="21"/>
    </w:rPr>
  </w:style>
  <w:style w:type="paragraph" w:customStyle="1" w:styleId="444">
    <w:name w:val="xl112"/>
    <w:basedOn w:val="1"/>
    <w:qFormat/>
    <w:uiPriority w:val="0"/>
    <w:pPr>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pPr>
    <w:rPr>
      <w:b/>
      <w:bCs/>
      <w:sz w:val="20"/>
      <w:szCs w:val="20"/>
    </w:rPr>
  </w:style>
  <w:style w:type="paragraph" w:customStyle="1" w:styleId="445">
    <w:name w:val="AT&amp;T Response"/>
    <w:basedOn w:val="1"/>
    <w:next w:val="1"/>
    <w:qFormat/>
    <w:uiPriority w:val="0"/>
    <w:pPr>
      <w:keepNext/>
      <w:spacing w:before="240"/>
      <w:ind w:left="720"/>
      <w:jc w:val="both"/>
    </w:pPr>
    <w:rPr>
      <w:rFonts w:ascii="Times New Roman" w:hAnsi="Times New Roman" w:cs="Times New Roman"/>
      <w:b/>
      <w:i/>
      <w:color w:val="000000"/>
      <w:szCs w:val="20"/>
    </w:rPr>
  </w:style>
  <w:style w:type="paragraph" w:customStyle="1" w:styleId="446">
    <w:name w:val="样式 正文缩进正文（首行缩进两字）表正文正文非缩进标题4 + (西文) 宋体 首行缩进:  2 字符"/>
    <w:basedOn w:val="7"/>
    <w:qFormat/>
    <w:uiPriority w:val="0"/>
    <w:pPr>
      <w:spacing w:line="300" w:lineRule="auto"/>
      <w:ind w:firstLine="480" w:firstLineChars="200"/>
    </w:pPr>
    <w:rPr>
      <w:szCs w:val="24"/>
    </w:rPr>
  </w:style>
  <w:style w:type="paragraph" w:customStyle="1" w:styleId="447">
    <w:name w:val="Style1"/>
    <w:basedOn w:val="1"/>
    <w:qFormat/>
    <w:uiPriority w:val="0"/>
    <w:pPr>
      <w:widowControl w:val="0"/>
      <w:spacing w:line="360" w:lineRule="auto"/>
      <w:ind w:firstLine="720"/>
      <w:jc w:val="center"/>
    </w:pPr>
    <w:rPr>
      <w:rFonts w:ascii="华文宋体" w:hAnsi="华文宋体" w:cs="Times New Roman"/>
      <w:b/>
      <w:bCs/>
      <w:kern w:val="2"/>
      <w:sz w:val="56"/>
      <w:szCs w:val="56"/>
    </w:rPr>
  </w:style>
  <w:style w:type="paragraph" w:customStyle="1" w:styleId="448">
    <w:name w:val="默认段落字体 Para Char Char Char1 Char"/>
    <w:basedOn w:val="1"/>
    <w:qFormat/>
    <w:uiPriority w:val="0"/>
    <w:pPr>
      <w:widowControl w:val="0"/>
      <w:spacing w:line="360" w:lineRule="auto"/>
      <w:ind w:left="420" w:firstLine="420"/>
      <w:jc w:val="both"/>
    </w:pPr>
    <w:rPr>
      <w:rFonts w:ascii="Times New Roman" w:hAnsi="Times New Roman" w:cs="Times New Roman"/>
    </w:rPr>
  </w:style>
  <w:style w:type="paragraph" w:customStyle="1" w:styleId="449">
    <w:name w:val="样式 四号"/>
    <w:basedOn w:val="1"/>
    <w:qFormat/>
    <w:uiPriority w:val="0"/>
    <w:pPr>
      <w:widowControl w:val="0"/>
      <w:ind w:firstLine="560" w:firstLineChars="200"/>
      <w:jc w:val="both"/>
    </w:pPr>
    <w:rPr>
      <w:rFonts w:ascii="Times New Roman" w:hAnsi="Times New Roman"/>
      <w:kern w:val="2"/>
      <w:szCs w:val="20"/>
    </w:rPr>
  </w:style>
  <w:style w:type="paragraph" w:customStyle="1" w:styleId="4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51">
    <w:name w:val="font14"/>
    <w:basedOn w:val="1"/>
    <w:qFormat/>
    <w:uiPriority w:val="0"/>
    <w:pPr>
      <w:spacing w:before="100" w:beforeAutospacing="1" w:after="100" w:afterAutospacing="1"/>
    </w:pPr>
    <w:rPr>
      <w:color w:val="000000"/>
      <w:sz w:val="20"/>
      <w:szCs w:val="20"/>
    </w:rPr>
  </w:style>
  <w:style w:type="paragraph" w:customStyle="1" w:styleId="452">
    <w:name w:val="xl60"/>
    <w:basedOn w:val="1"/>
    <w:qFormat/>
    <w:uiPriority w:val="0"/>
    <w:pPr>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pPr>
    <w:rPr>
      <w:color w:val="000000"/>
      <w:sz w:val="20"/>
      <w:szCs w:val="20"/>
    </w:rPr>
  </w:style>
  <w:style w:type="paragraph" w:customStyle="1" w:styleId="453">
    <w:name w:val="Char Char Char Char"/>
    <w:basedOn w:val="1"/>
    <w:qFormat/>
    <w:uiPriority w:val="0"/>
    <w:pPr>
      <w:spacing w:after="160" w:line="240" w:lineRule="exact"/>
    </w:pPr>
    <w:rPr>
      <w:rFonts w:ascii="Times New Roman" w:hAnsi="Times New Roman" w:eastAsia="Times New Roman" w:cs="Times New Roman"/>
      <w:sz w:val="20"/>
      <w:szCs w:val="20"/>
    </w:rPr>
  </w:style>
  <w:style w:type="paragraph" w:customStyle="1" w:styleId="454">
    <w:name w:val="Char Char Char Char Char Char Char Char Char Char Char Char Char Char Char Char Char Char 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455">
    <w:name w:val="样式 标题 1h11H1Head1Heading appsBMS Heading 1H11H12H13H14..."/>
    <w:basedOn w:val="4"/>
    <w:qFormat/>
    <w:uiPriority w:val="0"/>
    <w:pPr>
      <w:pageBreakBefore/>
      <w:numPr>
        <w:numId w:val="0"/>
      </w:numPr>
      <w:tabs>
        <w:tab w:val="left" w:pos="315"/>
      </w:tabs>
      <w:autoSpaceDE/>
      <w:autoSpaceDN/>
      <w:snapToGrid w:val="0"/>
      <w:spacing w:before="0" w:after="404" w:line="240" w:lineRule="auto"/>
      <w:jc w:val="center"/>
    </w:pPr>
    <w:rPr>
      <w:rFonts w:ascii="Times New Roman" w:hAnsi="Times New Roman" w:cs="宋体"/>
      <w:color w:val="auto"/>
      <w:sz w:val="32"/>
    </w:rPr>
  </w:style>
  <w:style w:type="paragraph" w:customStyle="1" w:styleId="456">
    <w:name w:val="songwhite12line20"/>
    <w:basedOn w:val="1"/>
    <w:qFormat/>
    <w:uiPriority w:val="0"/>
    <w:pPr>
      <w:spacing w:before="100" w:beforeAutospacing="1" w:after="100" w:afterAutospacing="1" w:line="300" w:lineRule="atLeast"/>
    </w:pPr>
    <w:rPr>
      <w:rFonts w:cs="Times New Roman"/>
      <w:color w:val="F6F6F6"/>
      <w:sz w:val="18"/>
      <w:szCs w:val="18"/>
    </w:rPr>
  </w:style>
  <w:style w:type="paragraph" w:customStyle="1" w:styleId="457">
    <w:name w:val="样式1"/>
    <w:basedOn w:val="86"/>
    <w:link w:val="458"/>
    <w:qFormat/>
    <w:uiPriority w:val="0"/>
    <w:pPr>
      <w:spacing w:line="360" w:lineRule="auto"/>
      <w:ind w:firstLine="200" w:firstLineChars="200"/>
    </w:pPr>
    <w:rPr>
      <w:sz w:val="24"/>
    </w:rPr>
  </w:style>
  <w:style w:type="character" w:customStyle="1" w:styleId="458">
    <w:name w:val="样式1 Char"/>
    <w:link w:val="457"/>
    <w:qFormat/>
    <w:uiPriority w:val="0"/>
    <w:rPr>
      <w:rFonts w:ascii="Times New Roman" w:hAnsi="Times New Roman"/>
      <w:sz w:val="24"/>
      <w:szCs w:val="24"/>
    </w:rPr>
  </w:style>
  <w:style w:type="paragraph" w:customStyle="1" w:styleId="459">
    <w:name w:val="font11"/>
    <w:basedOn w:val="1"/>
    <w:qFormat/>
    <w:uiPriority w:val="0"/>
    <w:pPr>
      <w:spacing w:before="100" w:beforeAutospacing="1" w:after="100" w:afterAutospacing="1"/>
    </w:pPr>
    <w:rPr>
      <w:rFonts w:ascii="Arial" w:hAnsi="Arial" w:cs="Arial"/>
      <w:sz w:val="20"/>
      <w:szCs w:val="20"/>
    </w:rPr>
  </w:style>
  <w:style w:type="paragraph" w:customStyle="1" w:styleId="460">
    <w:name w:val="xl1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0"/>
      <w:szCs w:val="20"/>
    </w:rPr>
  </w:style>
  <w:style w:type="paragraph" w:customStyle="1" w:styleId="461">
    <w:name w:val="样式 标题 1propapp heading 1app heading 11app heading 12app hea..."/>
    <w:basedOn w:val="4"/>
    <w:qFormat/>
    <w:uiPriority w:val="0"/>
    <w:pPr>
      <w:numPr>
        <w:numId w:val="0"/>
      </w:numPr>
      <w:tabs>
        <w:tab w:val="left" w:pos="2775"/>
      </w:tabs>
      <w:autoSpaceDE/>
      <w:autoSpaceDN/>
      <w:adjustRightInd/>
      <w:snapToGrid w:val="0"/>
      <w:spacing w:before="120" w:after="120"/>
      <w:jc w:val="center"/>
      <w:textAlignment w:val="auto"/>
    </w:pPr>
    <w:rPr>
      <w:rFonts w:hAnsi="宋体" w:eastAsia="宋体" w:cs="宋体"/>
      <w:b w:val="0"/>
      <w:bCs/>
      <w:color w:val="FF0000"/>
      <w:kern w:val="0"/>
      <w:sz w:val="28"/>
      <w:szCs w:val="28"/>
    </w:rPr>
  </w:style>
  <w:style w:type="paragraph" w:customStyle="1" w:styleId="462">
    <w:name w:val="样式4"/>
    <w:basedOn w:val="40"/>
    <w:qFormat/>
    <w:uiPriority w:val="0"/>
    <w:pPr>
      <w:tabs>
        <w:tab w:val="left" w:pos="420"/>
        <w:tab w:val="clear" w:pos="720"/>
      </w:tabs>
      <w:adjustRightInd w:val="0"/>
      <w:spacing w:line="360" w:lineRule="auto"/>
      <w:ind w:left="400" w:hanging="200"/>
      <w:jc w:val="left"/>
      <w:textAlignment w:val="baseline"/>
    </w:pPr>
    <w:rPr>
      <w:rFonts w:ascii="宋体" w:hAnsi="宋体"/>
      <w:sz w:val="24"/>
    </w:rPr>
  </w:style>
  <w:style w:type="paragraph" w:customStyle="1" w:styleId="463">
    <w:name w:val="songgraybold12"/>
    <w:basedOn w:val="1"/>
    <w:qFormat/>
    <w:uiPriority w:val="0"/>
    <w:pPr>
      <w:spacing w:before="100" w:beforeAutospacing="1" w:after="100" w:afterAutospacing="1"/>
    </w:pPr>
    <w:rPr>
      <w:rFonts w:ascii="Times New Roman" w:hAnsi="Times New Roman" w:cs="Times New Roman"/>
      <w:b/>
      <w:bCs/>
      <w:color w:val="666666"/>
      <w:sz w:val="18"/>
      <w:szCs w:val="18"/>
    </w:rPr>
  </w:style>
  <w:style w:type="paragraph" w:customStyle="1" w:styleId="464">
    <w:name w:val="input1"/>
    <w:basedOn w:val="1"/>
    <w:qFormat/>
    <w:uiPriority w:val="0"/>
    <w:pPr>
      <w:shd w:val="clear" w:color="auto" w:fill="ECECF9"/>
      <w:spacing w:before="100" w:beforeAutospacing="1" w:after="100" w:afterAutospacing="1"/>
    </w:pPr>
    <w:rPr>
      <w:rFonts w:ascii="Times New Roman" w:hAnsi="Times New Roman" w:cs="Times New Roman"/>
      <w:color w:val="333399"/>
      <w:sz w:val="18"/>
      <w:szCs w:val="18"/>
    </w:rPr>
  </w:style>
  <w:style w:type="paragraph" w:customStyle="1" w:styleId="465">
    <w:name w:val="中图分类号"/>
    <w:basedOn w:val="466"/>
    <w:qFormat/>
    <w:uiPriority w:val="0"/>
    <w:pPr>
      <w:spacing w:line="240" w:lineRule="auto"/>
    </w:pPr>
  </w:style>
  <w:style w:type="paragraph" w:customStyle="1" w:styleId="466">
    <w:name w:val="关键词"/>
    <w:basedOn w:val="1"/>
    <w:next w:val="1"/>
    <w:qFormat/>
    <w:uiPriority w:val="0"/>
    <w:pPr>
      <w:adjustRightInd w:val="0"/>
      <w:snapToGrid w:val="0"/>
      <w:spacing w:before="200" w:line="315" w:lineRule="atLeast"/>
      <w:textAlignment w:val="bottom"/>
    </w:pPr>
    <w:rPr>
      <w:rFonts w:ascii="Times New Roman" w:hAnsi="Times New Roman" w:eastAsia="仿宋_GB2312" w:cs="Times New Roman"/>
      <w:sz w:val="18"/>
      <w:szCs w:val="20"/>
    </w:rPr>
  </w:style>
  <w:style w:type="paragraph" w:customStyle="1" w:styleId="467">
    <w:name w:val="font13"/>
    <w:basedOn w:val="1"/>
    <w:qFormat/>
    <w:uiPriority w:val="0"/>
    <w:pPr>
      <w:spacing w:before="100" w:beforeAutospacing="1" w:after="100" w:afterAutospacing="1"/>
    </w:pPr>
    <w:rPr>
      <w:rFonts w:ascii="Arial" w:hAnsi="Arial" w:cs="Arial"/>
      <w:color w:val="000000"/>
      <w:sz w:val="20"/>
      <w:szCs w:val="20"/>
    </w:rPr>
  </w:style>
  <w:style w:type="paragraph" w:customStyle="1" w:styleId="468">
    <w:name w:val="作者"/>
    <w:basedOn w:val="1"/>
    <w:next w:val="299"/>
    <w:qFormat/>
    <w:uiPriority w:val="0"/>
    <w:pPr>
      <w:adjustRightInd w:val="0"/>
      <w:snapToGrid w:val="0"/>
      <w:spacing w:before="360"/>
      <w:jc w:val="center"/>
      <w:textAlignment w:val="bottom"/>
    </w:pPr>
    <w:rPr>
      <w:rFonts w:ascii="Times New Roman" w:hAnsi="Times New Roman" w:eastAsia="仿宋_GB2312" w:cs="Times New Roman"/>
      <w:kern w:val="2"/>
    </w:rPr>
  </w:style>
  <w:style w:type="paragraph" w:customStyle="1" w:styleId="469">
    <w:name w:val="xl57"/>
    <w:basedOn w:val="1"/>
    <w:qFormat/>
    <w:uiPriority w:val="0"/>
    <w:pPr>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pPr>
    <w:rPr>
      <w:color w:val="000000"/>
      <w:sz w:val="20"/>
      <w:szCs w:val="20"/>
    </w:rPr>
  </w:style>
  <w:style w:type="paragraph" w:customStyle="1" w:styleId="470">
    <w:name w:val="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471">
    <w:name w:val="xl59"/>
    <w:basedOn w:val="1"/>
    <w:qFormat/>
    <w:uiPriority w:val="0"/>
    <w:pPr>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pPr>
    <w:rPr>
      <w:color w:val="000000"/>
      <w:sz w:val="20"/>
      <w:szCs w:val="20"/>
    </w:rPr>
  </w:style>
  <w:style w:type="paragraph" w:customStyle="1" w:styleId="472">
    <w:name w:val="xl126"/>
    <w:basedOn w:val="1"/>
    <w:qFormat/>
    <w:uiPriority w:val="0"/>
    <w:pPr>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pPr>
    <w:rPr>
      <w:sz w:val="20"/>
      <w:szCs w:val="20"/>
    </w:rPr>
  </w:style>
  <w:style w:type="paragraph" w:customStyle="1" w:styleId="473">
    <w:name w:val="样式 行距: 固定值 25 磅 首行缩进:  2 字符"/>
    <w:basedOn w:val="1"/>
    <w:qFormat/>
    <w:uiPriority w:val="0"/>
    <w:pPr>
      <w:widowControl w:val="0"/>
      <w:adjustRightInd w:val="0"/>
      <w:spacing w:line="500" w:lineRule="exact"/>
      <w:ind w:firstLine="560" w:firstLineChars="200"/>
      <w:jc w:val="both"/>
      <w:textAlignment w:val="baseline"/>
    </w:pPr>
    <w:rPr>
      <w:rFonts w:ascii="Times New Roman" w:hAnsi="Times New Roman"/>
      <w:sz w:val="28"/>
      <w:szCs w:val="20"/>
    </w:rPr>
  </w:style>
  <w:style w:type="paragraph" w:customStyle="1" w:styleId="474">
    <w:name w:val="样式 标题 2H2Heading 2 HiddenHeading 2 CCBSTitre3Level 2 Headh...1"/>
    <w:basedOn w:val="5"/>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475">
    <w:name w:val="Char Char Char Char Char Char Char"/>
    <w:basedOn w:val="1"/>
    <w:qFormat/>
    <w:uiPriority w:val="0"/>
    <w:pPr>
      <w:widowControl w:val="0"/>
      <w:jc w:val="both"/>
    </w:pPr>
    <w:rPr>
      <w:rFonts w:ascii="Tahoma" w:hAnsi="Tahoma" w:cs="Times New Roman"/>
      <w:kern w:val="2"/>
      <w:szCs w:val="20"/>
    </w:rPr>
  </w:style>
  <w:style w:type="paragraph" w:customStyle="1" w:styleId="476">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77">
    <w:name w:val="列出段落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478">
    <w:name w:val="表Ｘ"/>
    <w:basedOn w:val="1"/>
    <w:next w:val="1"/>
    <w:qFormat/>
    <w:uiPriority w:val="0"/>
    <w:pPr>
      <w:widowControl w:val="0"/>
      <w:numPr>
        <w:ilvl w:val="0"/>
        <w:numId w:val="16"/>
      </w:numPr>
      <w:jc w:val="center"/>
    </w:pPr>
    <w:rPr>
      <w:rFonts w:ascii="Times New Roman" w:hAnsi="Times New Roman" w:eastAsia="黑体" w:cs="Times New Roman"/>
      <w:kern w:val="2"/>
      <w:sz w:val="21"/>
      <w:szCs w:val="20"/>
    </w:rPr>
  </w:style>
  <w:style w:type="paragraph" w:customStyle="1" w:styleId="479">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80">
    <w:name w:val="修订1"/>
    <w:unhideWhenUsed/>
    <w:qFormat/>
    <w:uiPriority w:val="99"/>
    <w:rPr>
      <w:rFonts w:ascii="宋体" w:hAnsi="宋体" w:eastAsia="宋体" w:cs="宋体"/>
      <w:sz w:val="24"/>
      <w:szCs w:val="24"/>
      <w:lang w:val="en-US" w:eastAsia="zh-CN" w:bidi="ar-SA"/>
    </w:rPr>
  </w:style>
  <w:style w:type="paragraph" w:customStyle="1" w:styleId="481">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482">
    <w:name w:val="Char11"/>
    <w:basedOn w:val="1"/>
    <w:qFormat/>
    <w:uiPriority w:val="0"/>
    <w:pPr>
      <w:widowControl w:val="0"/>
      <w:jc w:val="both"/>
    </w:pPr>
    <w:rPr>
      <w:rFonts w:ascii="Tahoma" w:hAnsi="Tahoma" w:cs="Arial"/>
      <w:kern w:val="2"/>
      <w:szCs w:val="21"/>
    </w:rPr>
  </w:style>
  <w:style w:type="paragraph" w:customStyle="1" w:styleId="483">
    <w:name w:val="pro_detail_pic"/>
    <w:basedOn w:val="1"/>
    <w:qFormat/>
    <w:uiPriority w:val="0"/>
    <w:pPr>
      <w:spacing w:before="100" w:beforeAutospacing="1" w:after="100" w:afterAutospacing="1"/>
    </w:pPr>
  </w:style>
  <w:style w:type="paragraph" w:customStyle="1" w:styleId="48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485">
    <w:name w:val="HP_Table_Title"/>
    <w:basedOn w:val="1"/>
    <w:next w:val="1"/>
    <w:qFormat/>
    <w:uiPriority w:val="0"/>
    <w:pPr>
      <w:keepNext/>
      <w:keepLines/>
      <w:spacing w:before="240" w:after="60" w:line="360" w:lineRule="auto"/>
    </w:pPr>
    <w:rPr>
      <w:rFonts w:cs="Times New Roman"/>
      <w:b/>
      <w:sz w:val="18"/>
      <w:szCs w:val="20"/>
    </w:rPr>
  </w:style>
  <w:style w:type="paragraph" w:customStyle="1" w:styleId="486">
    <w:name w:val="*3. Inside Title"/>
    <w:basedOn w:val="330"/>
    <w:next w:val="330"/>
    <w:qFormat/>
    <w:uiPriority w:val="0"/>
    <w:pPr>
      <w:spacing w:after="2000"/>
    </w:pPr>
    <w:rPr>
      <w:color w:val="auto"/>
    </w:rPr>
  </w:style>
  <w:style w:type="paragraph" w:customStyle="1" w:styleId="487">
    <w:name w:val="正文表格居中"/>
    <w:basedOn w:val="1"/>
    <w:qFormat/>
    <w:uiPriority w:val="0"/>
    <w:pPr>
      <w:widowControl w:val="0"/>
      <w:jc w:val="center"/>
    </w:pPr>
    <w:rPr>
      <w:rFonts w:ascii="Times New Roman" w:hAnsi="Times New Roman" w:cs="Times New Roman"/>
      <w:kern w:val="2"/>
    </w:rPr>
  </w:style>
  <w:style w:type="paragraph" w:customStyle="1" w:styleId="488">
    <w:name w:val="table_td1"/>
    <w:basedOn w:val="1"/>
    <w:qFormat/>
    <w:uiPriority w:val="0"/>
    <w:pPr>
      <w:shd w:val="clear" w:color="auto" w:fill="E1E7BC"/>
      <w:spacing w:before="100" w:beforeAutospacing="1" w:after="100" w:afterAutospacing="1"/>
    </w:pPr>
    <w:rPr>
      <w:rFonts w:ascii="Times New Roman" w:hAnsi="Times New Roman" w:cs="Times New Roman"/>
      <w:color w:val="233F61"/>
      <w:sz w:val="18"/>
      <w:szCs w:val="18"/>
    </w:rPr>
  </w:style>
  <w:style w:type="paragraph" w:customStyle="1" w:styleId="489">
    <w:name w:val="xl91"/>
    <w:basedOn w:val="1"/>
    <w:qFormat/>
    <w:uiPriority w:val="0"/>
    <w:pPr>
      <w:pBdr>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490">
    <w:name w:val="Char1 Char Char Char1"/>
    <w:basedOn w:val="1"/>
    <w:qFormat/>
    <w:uiPriority w:val="0"/>
    <w:pPr>
      <w:widowControl w:val="0"/>
      <w:tabs>
        <w:tab w:val="left" w:pos="840"/>
      </w:tabs>
      <w:ind w:left="840" w:hanging="420"/>
      <w:jc w:val="both"/>
    </w:pPr>
    <w:rPr>
      <w:rFonts w:ascii="Times New Roman" w:hAnsi="Times New Roman" w:cs="Times New Roman"/>
      <w:kern w:val="2"/>
      <w:sz w:val="21"/>
      <w:szCs w:val="20"/>
    </w:rPr>
  </w:style>
  <w:style w:type="paragraph" w:customStyle="1" w:styleId="491">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92">
    <w:name w:val="Char Char Char1 Char Char Char Char"/>
    <w:basedOn w:val="1"/>
    <w:qFormat/>
    <w:uiPriority w:val="0"/>
    <w:pPr>
      <w:widowControl w:val="0"/>
      <w:jc w:val="both"/>
    </w:pPr>
    <w:rPr>
      <w:rFonts w:ascii="Times New Roman" w:hAnsi="Times New Roman" w:cs="Times New Roman"/>
      <w:kern w:val="2"/>
      <w:sz w:val="21"/>
    </w:rPr>
  </w:style>
  <w:style w:type="paragraph" w:customStyle="1" w:styleId="493">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494">
    <w:name w:val="xl4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w:hAnsi="Arial" w:cs="Arial"/>
      <w:color w:val="000000"/>
      <w:sz w:val="20"/>
      <w:szCs w:val="20"/>
    </w:rPr>
  </w:style>
  <w:style w:type="paragraph" w:customStyle="1" w:styleId="495">
    <w:name w:val="songblue12line20"/>
    <w:basedOn w:val="1"/>
    <w:qFormat/>
    <w:uiPriority w:val="0"/>
    <w:pPr>
      <w:spacing w:before="100" w:beforeAutospacing="1" w:after="100" w:afterAutospacing="1" w:line="300" w:lineRule="atLeast"/>
    </w:pPr>
    <w:rPr>
      <w:rFonts w:cs="Times New Roman"/>
      <w:color w:val="8CD6CE"/>
      <w:sz w:val="18"/>
      <w:szCs w:val="18"/>
    </w:rPr>
  </w:style>
  <w:style w:type="paragraph" w:customStyle="1" w:styleId="496">
    <w:name w:val="样式 样式 首行缩进:  2 字符 + 首行缩进:  2 字符1"/>
    <w:basedOn w:val="305"/>
    <w:qFormat/>
    <w:uiPriority w:val="0"/>
    <w:pPr>
      <w:ind w:firstLine="420"/>
    </w:pPr>
    <w:rPr>
      <w:sz w:val="24"/>
      <w:szCs w:val="24"/>
    </w:rPr>
  </w:style>
  <w:style w:type="paragraph" w:customStyle="1" w:styleId="497">
    <w:name w:val="songhui12line20"/>
    <w:basedOn w:val="1"/>
    <w:qFormat/>
    <w:uiPriority w:val="0"/>
    <w:pPr>
      <w:spacing w:before="100" w:beforeAutospacing="1" w:after="100" w:afterAutospacing="1"/>
    </w:pPr>
    <w:rPr>
      <w:rFonts w:ascii="Times New Roman" w:hAnsi="Times New Roman" w:cs="Times New Roman"/>
      <w:color w:val="3D3E7C"/>
      <w:sz w:val="18"/>
      <w:szCs w:val="18"/>
    </w:rPr>
  </w:style>
  <w:style w:type="paragraph" w:customStyle="1" w:styleId="498">
    <w:name w:val="songredbold12"/>
    <w:basedOn w:val="1"/>
    <w:qFormat/>
    <w:uiPriority w:val="0"/>
    <w:pPr>
      <w:spacing w:before="100" w:beforeAutospacing="1" w:after="100" w:afterAutospacing="1"/>
    </w:pPr>
    <w:rPr>
      <w:rFonts w:cs="Times New Roman"/>
      <w:b/>
      <w:bCs/>
      <w:color w:val="993300"/>
      <w:sz w:val="18"/>
      <w:szCs w:val="18"/>
    </w:rPr>
  </w:style>
  <w:style w:type="paragraph" w:customStyle="1" w:styleId="499">
    <w:name w:val="±íÉí"/>
    <w:basedOn w:val="1"/>
    <w:qFormat/>
    <w:uiPriority w:val="0"/>
    <w:pPr>
      <w:overflowPunct w:val="0"/>
      <w:autoSpaceDE w:val="0"/>
      <w:autoSpaceDN w:val="0"/>
      <w:adjustRightInd w:val="0"/>
      <w:spacing w:line="300" w:lineRule="auto"/>
      <w:textAlignment w:val="baseline"/>
    </w:pPr>
    <w:rPr>
      <w:rFonts w:ascii="Times New Roman" w:hAnsi="Times New Roman" w:cs="Times New Roman"/>
      <w:sz w:val="18"/>
      <w:szCs w:val="20"/>
    </w:rPr>
  </w:style>
  <w:style w:type="paragraph" w:customStyle="1" w:styleId="500">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501">
    <w:name w:val="xl5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color w:val="000000"/>
      <w:sz w:val="20"/>
      <w:szCs w:val="20"/>
    </w:rPr>
  </w:style>
  <w:style w:type="paragraph" w:customStyle="1" w:styleId="502">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w:hAnsi="Arial" w:cs="Arial"/>
      <w:color w:val="000000"/>
      <w:sz w:val="20"/>
      <w:szCs w:val="20"/>
    </w:rPr>
  </w:style>
  <w:style w:type="paragraph" w:customStyle="1" w:styleId="503">
    <w:name w:val="Table Description"/>
    <w:basedOn w:val="1"/>
    <w:qFormat/>
    <w:uiPriority w:val="0"/>
    <w:pPr>
      <w:keepNext/>
      <w:keepLines/>
      <w:autoSpaceDE w:val="0"/>
      <w:autoSpaceDN w:val="0"/>
      <w:adjustRightInd w:val="0"/>
      <w:spacing w:before="160" w:after="80"/>
      <w:ind w:left="1134"/>
      <w:jc w:val="center"/>
    </w:pPr>
    <w:rPr>
      <w:rFonts w:ascii="Arial" w:hAnsi="Arial" w:eastAsia="黑体" w:cs="Arial"/>
      <w:kern w:val="2"/>
      <w:sz w:val="18"/>
      <w:szCs w:val="18"/>
    </w:rPr>
  </w:style>
  <w:style w:type="paragraph" w:customStyle="1" w:styleId="504">
    <w:name w:val="tableheading"/>
    <w:basedOn w:val="1"/>
    <w:qFormat/>
    <w:uiPriority w:val="0"/>
    <w:pPr>
      <w:spacing w:before="100" w:beforeAutospacing="1" w:after="100" w:afterAutospacing="1"/>
    </w:pPr>
  </w:style>
  <w:style w:type="paragraph" w:customStyle="1" w:styleId="505">
    <w:name w:val="样式 样式 样式 标题 2h22Heading 2 HiddenHeading 2 CCBSH2Level 2 Headhea...."/>
    <w:basedOn w:val="339"/>
    <w:qFormat/>
    <w:uiPriority w:val="0"/>
    <w:pPr>
      <w:spacing w:before="404"/>
    </w:pPr>
  </w:style>
  <w:style w:type="paragraph" w:customStyle="1" w:styleId="506">
    <w:name w:val="xl115"/>
    <w:basedOn w:val="1"/>
    <w:qFormat/>
    <w:uiPriority w:val="0"/>
    <w:pPr>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center"/>
    </w:pPr>
  </w:style>
  <w:style w:type="paragraph" w:customStyle="1" w:styleId="507">
    <w:name w:val="songyellowbold14"/>
    <w:basedOn w:val="1"/>
    <w:qFormat/>
    <w:uiPriority w:val="0"/>
    <w:pPr>
      <w:spacing w:before="100" w:beforeAutospacing="1" w:after="100" w:afterAutospacing="1"/>
    </w:pPr>
    <w:rPr>
      <w:rFonts w:ascii="Times New Roman" w:hAnsi="Times New Roman" w:cs="Times New Roman"/>
      <w:b/>
      <w:bCs/>
      <w:color w:val="FF3300"/>
      <w:sz w:val="21"/>
      <w:szCs w:val="21"/>
    </w:rPr>
  </w:style>
  <w:style w:type="paragraph" w:customStyle="1" w:styleId="508">
    <w:name w:val="1st Heading"/>
    <w:basedOn w:val="1"/>
    <w:qFormat/>
    <w:uiPriority w:val="0"/>
    <w:pPr>
      <w:spacing w:after="108"/>
    </w:pPr>
    <w:rPr>
      <w:rFonts w:ascii="Times New Roman" w:hAnsi="Times New Roman" w:cs="Times New Roman"/>
      <w:b/>
      <w:bCs/>
      <w:lang w:bidi="he-IL"/>
    </w:rPr>
  </w:style>
  <w:style w:type="paragraph" w:customStyle="1" w:styleId="509">
    <w:name w:val="xl41"/>
    <w:basedOn w:val="1"/>
    <w:qFormat/>
    <w:uiPriority w:val="0"/>
    <w:pPr>
      <w:pBdr>
        <w:top w:val="single" w:color="auto" w:sz="4" w:space="0"/>
        <w:bottom w:val="single" w:color="auto" w:sz="4" w:space="0"/>
        <w:right w:val="single" w:color="auto" w:sz="4" w:space="0"/>
      </w:pBdr>
      <w:shd w:val="clear" w:color="auto" w:fill="808080"/>
      <w:spacing w:before="100" w:beforeAutospacing="1" w:after="100" w:afterAutospacing="1"/>
      <w:jc w:val="center"/>
    </w:pPr>
  </w:style>
  <w:style w:type="paragraph" w:customStyle="1" w:styleId="510">
    <w:name w:val="公式"/>
    <w:basedOn w:val="7"/>
    <w:qFormat/>
    <w:uiPriority w:val="0"/>
    <w:pPr>
      <w:tabs>
        <w:tab w:val="center" w:pos="2340"/>
        <w:tab w:val="right" w:pos="4860"/>
      </w:tabs>
      <w:adjustRightInd w:val="0"/>
      <w:snapToGrid w:val="0"/>
      <w:spacing w:line="276" w:lineRule="auto"/>
      <w:ind w:firstLine="0"/>
      <w:textAlignment w:val="baseline"/>
    </w:pPr>
    <w:rPr>
      <w:sz w:val="18"/>
      <w:szCs w:val="18"/>
    </w:rPr>
  </w:style>
  <w:style w:type="paragraph" w:customStyle="1" w:styleId="511">
    <w:name w:val="xl13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000000"/>
      <w:sz w:val="20"/>
      <w:szCs w:val="20"/>
    </w:rPr>
  </w:style>
  <w:style w:type="paragraph" w:customStyle="1" w:styleId="512">
    <w:name w:val="IN Feature"/>
    <w:basedOn w:val="1"/>
    <w:qFormat/>
    <w:uiPriority w:val="0"/>
    <w:pPr>
      <w:snapToGrid w:val="0"/>
      <w:spacing w:before="80" w:after="80" w:line="300" w:lineRule="auto"/>
      <w:jc w:val="both"/>
    </w:pPr>
    <w:rPr>
      <w:rFonts w:ascii="Arial" w:hAnsi="Arial" w:cs="Arial"/>
      <w:sz w:val="21"/>
      <w:szCs w:val="21"/>
    </w:rPr>
  </w:style>
  <w:style w:type="paragraph" w:customStyle="1" w:styleId="513">
    <w:name w:val="xl122"/>
    <w:basedOn w:val="1"/>
    <w:qFormat/>
    <w:uiPriority w:val="0"/>
    <w:pPr>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style>
  <w:style w:type="paragraph" w:customStyle="1" w:styleId="514">
    <w:name w:val="xl114"/>
    <w:basedOn w:val="1"/>
    <w:qFormat/>
    <w:uiPriority w:val="0"/>
    <w:pPr>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pPr>
    <w:rPr>
      <w:b/>
      <w:bCs/>
      <w:sz w:val="20"/>
      <w:szCs w:val="20"/>
    </w:rPr>
  </w:style>
  <w:style w:type="paragraph" w:customStyle="1" w:styleId="515">
    <w:name w:val="xl7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b/>
      <w:bCs/>
      <w:sz w:val="20"/>
      <w:szCs w:val="20"/>
    </w:rPr>
  </w:style>
  <w:style w:type="paragraph" w:customStyle="1" w:styleId="516">
    <w:name w:val="songhui12"/>
    <w:basedOn w:val="1"/>
    <w:qFormat/>
    <w:uiPriority w:val="0"/>
    <w:pPr>
      <w:spacing w:before="100" w:beforeAutospacing="1" w:after="100" w:afterAutospacing="1"/>
    </w:pPr>
    <w:rPr>
      <w:rFonts w:ascii="Times New Roman" w:hAnsi="Times New Roman" w:cs="Times New Roman"/>
      <w:color w:val="3D3E7C"/>
      <w:sz w:val="18"/>
      <w:szCs w:val="18"/>
    </w:rPr>
  </w:style>
  <w:style w:type="paragraph" w:customStyle="1" w:styleId="517">
    <w:name w:val="正文1"/>
    <w:basedOn w:val="84"/>
    <w:qFormat/>
    <w:uiPriority w:val="0"/>
    <w:pPr>
      <w:widowControl/>
      <w:tabs>
        <w:tab w:val="left" w:pos="780"/>
        <w:tab w:val="left" w:pos="1985"/>
      </w:tabs>
      <w:autoSpaceDE w:val="0"/>
      <w:autoSpaceDN w:val="0"/>
      <w:spacing w:before="0" w:after="0"/>
      <w:ind w:left="780" w:firstLine="425" w:firstLineChars="0"/>
      <w:jc w:val="both"/>
    </w:pPr>
    <w:rPr>
      <w:b w:val="0"/>
      <w:bCs w:val="0"/>
      <w:spacing w:val="20"/>
      <w:kern w:val="24"/>
      <w:sz w:val="24"/>
      <w:szCs w:val="20"/>
    </w:rPr>
  </w:style>
  <w:style w:type="paragraph" w:customStyle="1" w:styleId="518">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19">
    <w:name w:val="xl67"/>
    <w:basedOn w:val="1"/>
    <w:qFormat/>
    <w:uiPriority w:val="0"/>
    <w:pPr>
      <w:spacing w:before="100" w:beforeAutospacing="1" w:after="100" w:afterAutospacing="1"/>
      <w:textAlignment w:val="center"/>
    </w:pPr>
  </w:style>
  <w:style w:type="paragraph" w:customStyle="1" w:styleId="520">
    <w:name w:val="1册标题3"/>
    <w:basedOn w:val="1"/>
    <w:next w:val="1"/>
    <w:qFormat/>
    <w:uiPriority w:val="0"/>
    <w:pPr>
      <w:widowControl w:val="0"/>
      <w:spacing w:line="360" w:lineRule="exact"/>
      <w:jc w:val="both"/>
    </w:pPr>
    <w:rPr>
      <w:rFonts w:cs="Times New Roman"/>
      <w:kern w:val="2"/>
      <w:sz w:val="21"/>
      <w:szCs w:val="21"/>
    </w:rPr>
  </w:style>
  <w:style w:type="paragraph" w:customStyle="1" w:styleId="521">
    <w:name w:val="rm"/>
    <w:basedOn w:val="1"/>
    <w:qFormat/>
    <w:uiPriority w:val="0"/>
    <w:pPr>
      <w:spacing w:before="100" w:beforeAutospacing="1" w:after="100" w:afterAutospacing="1"/>
    </w:pPr>
  </w:style>
  <w:style w:type="paragraph" w:customStyle="1" w:styleId="522">
    <w:name w:val="xl12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color w:val="000000"/>
      <w:sz w:val="20"/>
      <w:szCs w:val="20"/>
    </w:rPr>
  </w:style>
  <w:style w:type="paragraph" w:customStyle="1" w:styleId="523">
    <w:name w:val="标题11"/>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524">
    <w:name w:val="英文作者"/>
    <w:basedOn w:val="1"/>
    <w:next w:val="298"/>
    <w:qFormat/>
    <w:uiPriority w:val="0"/>
    <w:pPr>
      <w:adjustRightInd w:val="0"/>
      <w:snapToGrid w:val="0"/>
      <w:spacing w:before="360" w:line="315" w:lineRule="atLeast"/>
      <w:jc w:val="center"/>
      <w:textAlignment w:val="bottom"/>
    </w:pPr>
    <w:rPr>
      <w:rFonts w:ascii="Times New Roman" w:hAnsi="Times New Roman" w:cs="Times New Roman"/>
      <w:sz w:val="18"/>
      <w:szCs w:val="20"/>
    </w:rPr>
  </w:style>
  <w:style w:type="paragraph" w:customStyle="1" w:styleId="52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52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527">
    <w:name w:val="Char Char1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528">
    <w:name w:val="font19"/>
    <w:basedOn w:val="1"/>
    <w:qFormat/>
    <w:uiPriority w:val="0"/>
    <w:pPr>
      <w:spacing w:before="100" w:beforeAutospacing="1" w:after="100" w:afterAutospacing="1"/>
    </w:pPr>
    <w:rPr>
      <w:rFonts w:ascii="Times New Roman" w:hAnsi="Times New Roman" w:cs="Times New Roman"/>
      <w:sz w:val="20"/>
      <w:szCs w:val="20"/>
    </w:rPr>
  </w:style>
  <w:style w:type="paragraph" w:customStyle="1" w:styleId="529">
    <w:name w:val="9"/>
    <w:qFormat/>
    <w:uiPriority w:val="0"/>
    <w:pPr>
      <w:widowControl w:val="0"/>
      <w:autoSpaceDE w:val="0"/>
      <w:autoSpaceDN w:val="0"/>
      <w:adjustRightInd w:val="0"/>
      <w:jc w:val="both"/>
    </w:pPr>
    <w:rPr>
      <w:rFonts w:ascii="宋体" w:hAnsi="Calibri" w:eastAsia="宋体" w:cs="Times New Roman"/>
      <w:b/>
      <w:bCs/>
      <w:color w:val="000000"/>
      <w:spacing w:val="15"/>
      <w:sz w:val="18"/>
      <w:szCs w:val="18"/>
      <w:lang w:val="en-US" w:eastAsia="zh-CN" w:bidi="ar-SA"/>
    </w:rPr>
  </w:style>
  <w:style w:type="paragraph" w:customStyle="1" w:styleId="530">
    <w:name w:val="xl4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531">
    <w:name w:val="样式 正文缩进 + Tahoma 小四1"/>
    <w:basedOn w:val="7"/>
    <w:qFormat/>
    <w:uiPriority w:val="0"/>
    <w:pPr>
      <w:spacing w:line="360" w:lineRule="auto"/>
    </w:pPr>
    <w:rPr>
      <w:rFonts w:ascii="Tahoma" w:hAnsi="Tahoma"/>
      <w:szCs w:val="24"/>
      <w:lang w:val="en-GB"/>
    </w:rPr>
  </w:style>
  <w:style w:type="paragraph" w:customStyle="1" w:styleId="532">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33">
    <w:name w:val="Char Char Char1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534">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535">
    <w:name w:val="首行缩进：4字符"/>
    <w:basedOn w:val="1"/>
    <w:qFormat/>
    <w:uiPriority w:val="0"/>
    <w:pPr>
      <w:widowControl w:val="0"/>
      <w:tabs>
        <w:tab w:val="left" w:pos="0"/>
      </w:tabs>
      <w:overflowPunct w:val="0"/>
      <w:spacing w:line="360" w:lineRule="auto"/>
      <w:ind w:left="5" w:firstLine="315"/>
      <w:jc w:val="both"/>
    </w:pPr>
    <w:rPr>
      <w:rFonts w:ascii="Verdana" w:hAnsi="Verdana"/>
      <w:sz w:val="21"/>
      <w:szCs w:val="21"/>
    </w:rPr>
  </w:style>
  <w:style w:type="paragraph" w:customStyle="1" w:styleId="536">
    <w:name w:val="小标题"/>
    <w:basedOn w:val="1"/>
    <w:qFormat/>
    <w:uiPriority w:val="0"/>
    <w:pPr>
      <w:widowControl w:val="0"/>
      <w:numPr>
        <w:ilvl w:val="0"/>
        <w:numId w:val="17"/>
      </w:numPr>
      <w:adjustRightInd w:val="0"/>
      <w:spacing w:beforeLines="100" w:line="360" w:lineRule="auto"/>
      <w:jc w:val="both"/>
      <w:textAlignment w:val="baseline"/>
    </w:pPr>
    <w:rPr>
      <w:rFonts w:ascii="Verdana" w:hAnsi="Verdana" w:cs="Times New Roman"/>
      <w:b/>
      <w:kern w:val="2"/>
    </w:rPr>
  </w:style>
  <w:style w:type="paragraph" w:customStyle="1" w:styleId="537">
    <w:name w:val="Default Text"/>
    <w:basedOn w:val="1"/>
    <w:qFormat/>
    <w:uiPriority w:val="0"/>
    <w:pPr>
      <w:overflowPunct w:val="0"/>
      <w:autoSpaceDE w:val="0"/>
      <w:autoSpaceDN w:val="0"/>
      <w:adjustRightInd w:val="0"/>
      <w:textAlignment w:val="baseline"/>
    </w:pPr>
    <w:rPr>
      <w:rFonts w:ascii="Times New Roman" w:hAnsi="Times New Roman" w:eastAsia="仿宋_GB2312" w:cs="Times New Roman"/>
      <w:szCs w:val="20"/>
      <w:lang w:val="en-GB"/>
    </w:rPr>
  </w:style>
  <w:style w:type="paragraph" w:customStyle="1" w:styleId="53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539">
    <w:name w:val="6"/>
    <w:basedOn w:val="1"/>
    <w:qFormat/>
    <w:uiPriority w:val="0"/>
    <w:pPr>
      <w:widowControl w:val="0"/>
      <w:autoSpaceDE w:val="0"/>
      <w:autoSpaceDN w:val="0"/>
      <w:adjustRightInd w:val="0"/>
      <w:spacing w:line="270" w:lineRule="atLeast"/>
      <w:jc w:val="both"/>
    </w:pPr>
    <w:rPr>
      <w:rFonts w:hAnsi="Times New Roman" w:cs="Times New Roman"/>
      <w:sz w:val="18"/>
      <w:szCs w:val="18"/>
    </w:rPr>
  </w:style>
  <w:style w:type="paragraph" w:customStyle="1" w:styleId="540">
    <w:name w:val="Char1 Char Char Char Char Char Char"/>
    <w:basedOn w:val="26"/>
    <w:qFormat/>
    <w:uiPriority w:val="0"/>
    <w:rPr>
      <w:rFonts w:ascii="Tahoma" w:hAnsi="Tahoma"/>
      <w:sz w:val="24"/>
    </w:rPr>
  </w:style>
  <w:style w:type="paragraph" w:customStyle="1" w:styleId="541">
    <w:name w:val="正文-带编号1)"/>
    <w:basedOn w:val="1"/>
    <w:qFormat/>
    <w:uiPriority w:val="0"/>
    <w:pPr>
      <w:widowControl w:val="0"/>
      <w:numPr>
        <w:ilvl w:val="0"/>
        <w:numId w:val="18"/>
      </w:numPr>
      <w:spacing w:line="400" w:lineRule="exact"/>
      <w:jc w:val="both"/>
    </w:pPr>
    <w:rPr>
      <w:rFonts w:ascii="Arial" w:hAnsi="Arial" w:cs="Times New Roman"/>
      <w:kern w:val="2"/>
      <w:sz w:val="21"/>
    </w:rPr>
  </w:style>
  <w:style w:type="paragraph" w:customStyle="1" w:styleId="542">
    <w:name w:val="样式 标题 3h3Level 3 HeadH3Heading 3 - oldlevel_3PIM 3BOD 0s...1"/>
    <w:basedOn w:val="6"/>
    <w:qFormat/>
    <w:uiPriority w:val="0"/>
    <w:pPr>
      <w:keepNext/>
      <w:keepLines/>
      <w:widowControl/>
      <w:numPr>
        <w:numId w:val="19"/>
      </w:numPr>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543">
    <w:name w:val="图注"/>
    <w:basedOn w:val="544"/>
    <w:qFormat/>
    <w:uiPriority w:val="0"/>
    <w:pPr>
      <w:tabs>
        <w:tab w:val="left" w:pos="2540"/>
      </w:tabs>
      <w:spacing w:before="40" w:after="40" w:line="300" w:lineRule="auto"/>
    </w:pPr>
    <w:rPr>
      <w:rFonts w:eastAsia="宋体"/>
    </w:rPr>
  </w:style>
  <w:style w:type="paragraph" w:customStyle="1" w:styleId="544">
    <w:name w:val="图题"/>
    <w:basedOn w:val="1"/>
    <w:qFormat/>
    <w:uiPriority w:val="0"/>
    <w:pPr>
      <w:widowControl w:val="0"/>
      <w:tabs>
        <w:tab w:val="left" w:pos="2540"/>
      </w:tabs>
      <w:snapToGrid w:val="0"/>
      <w:spacing w:before="80" w:after="80" w:line="360" w:lineRule="auto"/>
      <w:ind w:left="210" w:leftChars="100" w:right="210" w:rightChars="100"/>
      <w:jc w:val="center"/>
    </w:pPr>
    <w:rPr>
      <w:rFonts w:hAnsi="Times New Roman" w:eastAsia="黑体" w:cs="Times New Roman"/>
      <w:sz w:val="18"/>
    </w:rPr>
  </w:style>
  <w:style w:type="paragraph" w:customStyle="1" w:styleId="545">
    <w:name w:val="itemlistintable"/>
    <w:basedOn w:val="1"/>
    <w:qFormat/>
    <w:uiPriority w:val="0"/>
    <w:pPr>
      <w:spacing w:before="100" w:beforeAutospacing="1" w:after="100" w:afterAutospacing="1"/>
    </w:pPr>
  </w:style>
  <w:style w:type="paragraph" w:customStyle="1" w:styleId="546">
    <w:name w:val="基准篇眉"/>
    <w:basedOn w:val="1"/>
    <w:qFormat/>
    <w:uiPriority w:val="0"/>
    <w:pPr>
      <w:tabs>
        <w:tab w:val="center" w:pos="2520"/>
        <w:tab w:val="right" w:pos="6480"/>
      </w:tabs>
      <w:overflowPunct w:val="0"/>
      <w:autoSpaceDE w:val="0"/>
      <w:autoSpaceDN w:val="0"/>
      <w:adjustRightInd w:val="0"/>
      <w:textAlignment w:val="baseline"/>
    </w:pPr>
    <w:rPr>
      <w:rFonts w:ascii="Times New Roman" w:hAnsi="Times New Roman" w:cs="Times New Roman"/>
      <w:i/>
      <w:sz w:val="20"/>
      <w:szCs w:val="20"/>
    </w:rPr>
  </w:style>
  <w:style w:type="paragraph" w:customStyle="1" w:styleId="547">
    <w:name w:val="unnamed1"/>
    <w:basedOn w:val="1"/>
    <w:qFormat/>
    <w:uiPriority w:val="0"/>
    <w:pPr>
      <w:spacing w:before="100" w:beforeAutospacing="1" w:after="100" w:afterAutospacing="1"/>
    </w:pPr>
    <w:rPr>
      <w:rFonts w:cs="Times New Roman"/>
      <w:color w:val="000000"/>
      <w:sz w:val="14"/>
      <w:szCs w:val="14"/>
    </w:rPr>
  </w:style>
  <w:style w:type="paragraph" w:customStyle="1" w:styleId="548">
    <w:name w:val="songredbutton12"/>
    <w:basedOn w:val="1"/>
    <w:qFormat/>
    <w:uiPriority w:val="0"/>
    <w:pPr>
      <w:spacing w:before="100" w:beforeAutospacing="1" w:after="100" w:afterAutospacing="1"/>
    </w:pPr>
    <w:rPr>
      <w:rFonts w:cs="Times New Roman"/>
      <w:color w:val="430000"/>
      <w:sz w:val="18"/>
      <w:szCs w:val="18"/>
    </w:rPr>
  </w:style>
  <w:style w:type="paragraph" w:customStyle="1" w:styleId="549">
    <w:name w:val="_Style 2"/>
    <w:basedOn w:val="1"/>
    <w:qFormat/>
    <w:uiPriority w:val="99"/>
    <w:pPr>
      <w:widowControl w:val="0"/>
      <w:ind w:firstLine="420" w:firstLineChars="200"/>
      <w:jc w:val="both"/>
    </w:pPr>
    <w:rPr>
      <w:rFonts w:ascii="Calibri" w:hAnsi="Calibri" w:cs="Times New Roman"/>
      <w:kern w:val="2"/>
      <w:sz w:val="21"/>
    </w:rPr>
  </w:style>
  <w:style w:type="paragraph" w:customStyle="1" w:styleId="550">
    <w:name w:val="songhui14"/>
    <w:basedOn w:val="1"/>
    <w:qFormat/>
    <w:uiPriority w:val="0"/>
    <w:pPr>
      <w:spacing w:before="100" w:beforeAutospacing="1" w:after="100" w:afterAutospacing="1"/>
    </w:pPr>
    <w:rPr>
      <w:rFonts w:ascii="Times New Roman" w:hAnsi="Times New Roman" w:cs="Times New Roman"/>
      <w:color w:val="3D3E7C"/>
      <w:sz w:val="21"/>
      <w:szCs w:val="21"/>
    </w:rPr>
  </w:style>
  <w:style w:type="paragraph" w:customStyle="1" w:styleId="551">
    <w:name w:val="msonormal"/>
    <w:basedOn w:val="1"/>
    <w:qFormat/>
    <w:uiPriority w:val="0"/>
    <w:pPr>
      <w:spacing w:before="100" w:beforeAutospacing="1" w:after="100" w:afterAutospacing="1"/>
    </w:pPr>
  </w:style>
  <w:style w:type="paragraph" w:customStyle="1" w:styleId="552">
    <w:name w:val="正文文本缩进 21"/>
    <w:basedOn w:val="1"/>
    <w:qFormat/>
    <w:uiPriority w:val="0"/>
    <w:pPr>
      <w:widowControl w:val="0"/>
      <w:autoSpaceDE w:val="0"/>
      <w:autoSpaceDN w:val="0"/>
      <w:adjustRightInd w:val="0"/>
      <w:spacing w:line="360" w:lineRule="auto"/>
      <w:ind w:firstLine="540"/>
      <w:jc w:val="both"/>
      <w:textAlignment w:val="baseline"/>
    </w:pPr>
    <w:rPr>
      <w:rFonts w:ascii="Times New Roman" w:hAnsi="Times New Roman" w:cs="Times New Roman"/>
      <w:kern w:val="2"/>
      <w:szCs w:val="20"/>
    </w:rPr>
  </w:style>
  <w:style w:type="paragraph" w:customStyle="1" w:styleId="553">
    <w:name w:val="para"/>
    <w:basedOn w:val="1"/>
    <w:qFormat/>
    <w:uiPriority w:val="0"/>
    <w:pPr>
      <w:spacing w:before="100" w:beforeAutospacing="1" w:after="100" w:afterAutospacing="1"/>
    </w:pPr>
    <w:rPr>
      <w:rFonts w:ascii="Arial" w:hAnsi="Arial" w:cs="Arial"/>
    </w:rPr>
  </w:style>
  <w:style w:type="paragraph" w:customStyle="1" w:styleId="554">
    <w:name w:val="英文题目"/>
    <w:basedOn w:val="376"/>
    <w:next w:val="1"/>
    <w:qFormat/>
    <w:uiPriority w:val="0"/>
    <w:pPr>
      <w:pageBreakBefore w:val="0"/>
    </w:pPr>
    <w:rPr>
      <w:rFonts w:eastAsia="宋体"/>
      <w:bCs/>
      <w:sz w:val="24"/>
    </w:rPr>
  </w:style>
  <w:style w:type="paragraph" w:customStyle="1" w:styleId="555">
    <w:name w:val="ico-blue"/>
    <w:basedOn w:val="1"/>
    <w:qFormat/>
    <w:uiPriority w:val="0"/>
    <w:pPr>
      <w:spacing w:before="100" w:beforeAutospacing="1" w:after="100" w:afterAutospacing="1"/>
    </w:pPr>
    <w:rPr>
      <w:rFonts w:ascii="Arial Unicode MS" w:hAnsi="Arial Unicode MS" w:eastAsia="Arial Unicode MS" w:cs="Arial Unicode MS"/>
      <w:color w:val="153259"/>
    </w:rPr>
  </w:style>
  <w:style w:type="paragraph" w:customStyle="1" w:styleId="556">
    <w:name w:val="xl28"/>
    <w:basedOn w:val="1"/>
    <w:qFormat/>
    <w:uiPriority w:val="0"/>
    <w:pPr>
      <w:pBdr>
        <w:left w:val="single" w:color="auto" w:sz="4" w:space="0"/>
        <w:bottom w:val="single" w:color="auto" w:sz="8" w:space="0"/>
      </w:pBdr>
      <w:spacing w:before="100" w:beforeAutospacing="1" w:after="100" w:afterAutospacing="1"/>
    </w:pPr>
    <w:rPr>
      <w:rFonts w:cs="Times New Roman"/>
      <w:b/>
      <w:bCs/>
      <w:sz w:val="32"/>
      <w:szCs w:val="32"/>
    </w:rPr>
  </w:style>
  <w:style w:type="paragraph" w:customStyle="1" w:styleId="557">
    <w:name w:val="xl86"/>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558">
    <w:name w:val="Char1"/>
    <w:basedOn w:val="1"/>
    <w:qFormat/>
    <w:uiPriority w:val="0"/>
    <w:pPr>
      <w:widowControl w:val="0"/>
      <w:jc w:val="both"/>
    </w:pPr>
    <w:rPr>
      <w:rFonts w:ascii="Tahoma" w:hAnsi="Tahoma" w:cs="Times New Roman"/>
      <w:kern w:val="2"/>
      <w:szCs w:val="20"/>
    </w:rPr>
  </w:style>
  <w:style w:type="paragraph" w:customStyle="1" w:styleId="559">
    <w:name w:val="样式 规划标题2 + 左侧:  0 厘米 首行缩进:  0 厘米"/>
    <w:basedOn w:val="1"/>
    <w:qFormat/>
    <w:uiPriority w:val="0"/>
    <w:pPr>
      <w:keepNext/>
      <w:keepLines/>
      <w:numPr>
        <w:ilvl w:val="1"/>
        <w:numId w:val="19"/>
      </w:numPr>
      <w:snapToGrid w:val="0"/>
      <w:spacing w:before="120" w:after="120" w:line="480" w:lineRule="exact"/>
      <w:outlineLvl w:val="1"/>
    </w:pPr>
    <w:rPr>
      <w:rFonts w:ascii="Arial" w:hAnsi="Arial"/>
      <w:b/>
      <w:bCs/>
      <w:sz w:val="28"/>
      <w:szCs w:val="20"/>
    </w:rPr>
  </w:style>
  <w:style w:type="paragraph" w:customStyle="1" w:styleId="560">
    <w:name w:val="百姓a"/>
    <w:basedOn w:val="1"/>
    <w:qFormat/>
    <w:uiPriority w:val="0"/>
    <w:pPr>
      <w:widowControl w:val="0"/>
      <w:numPr>
        <w:ilvl w:val="0"/>
        <w:numId w:val="11"/>
      </w:numPr>
      <w:tabs>
        <w:tab w:val="left" w:pos="1322"/>
        <w:tab w:val="clear" w:pos="1107"/>
      </w:tabs>
      <w:spacing w:before="120" w:after="120" w:line="360" w:lineRule="auto"/>
      <w:ind w:left="1322" w:hanging="420"/>
      <w:jc w:val="both"/>
    </w:pPr>
    <w:rPr>
      <w:rFonts w:ascii="Arial Narrow" w:hAnsi="Arial Narrow" w:cs="Times New Roman"/>
      <w:kern w:val="2"/>
    </w:rPr>
  </w:style>
  <w:style w:type="paragraph" w:customStyle="1" w:styleId="561">
    <w:name w:val="样式 标题 1H1Heading 0 + 首行缩进:  2 字符"/>
    <w:basedOn w:val="4"/>
    <w:qFormat/>
    <w:uiPriority w:val="0"/>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562">
    <w:name w:val="网格表 32"/>
    <w:basedOn w:val="4"/>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563">
    <w:name w:val="02"/>
    <w:basedOn w:val="1"/>
    <w:qFormat/>
    <w:uiPriority w:val="0"/>
    <w:pPr>
      <w:spacing w:before="100" w:beforeAutospacing="1" w:after="100" w:afterAutospacing="1"/>
    </w:pPr>
  </w:style>
  <w:style w:type="paragraph" w:customStyle="1" w:styleId="564">
    <w:name w:val="ÕýÎÄ 1"/>
    <w:basedOn w:val="1"/>
    <w:qFormat/>
    <w:uiPriority w:val="0"/>
    <w:pPr>
      <w:overflowPunct w:val="0"/>
      <w:autoSpaceDE w:val="0"/>
      <w:autoSpaceDN w:val="0"/>
      <w:adjustRightInd w:val="0"/>
      <w:spacing w:before="80" w:after="80" w:line="360" w:lineRule="auto"/>
      <w:ind w:left="1417"/>
      <w:jc w:val="both"/>
    </w:pPr>
    <w:rPr>
      <w:rFonts w:ascii="Times New Roman" w:hAnsi="Times New Roman" w:cs="Times New Roman"/>
      <w:sz w:val="21"/>
      <w:szCs w:val="20"/>
    </w:rPr>
  </w:style>
  <w:style w:type="paragraph" w:customStyle="1" w:styleId="565">
    <w:name w:val="前言、引言标题"/>
    <w:next w:val="1"/>
    <w:qFormat/>
    <w:uiPriority w:val="0"/>
    <w:pPr>
      <w:numPr>
        <w:ilvl w:val="1"/>
        <w:numId w:val="20"/>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566">
    <w:name w:val="Pa5"/>
    <w:basedOn w:val="1"/>
    <w:next w:val="1"/>
    <w:qFormat/>
    <w:uiPriority w:val="0"/>
    <w:pPr>
      <w:widowControl w:val="0"/>
      <w:autoSpaceDE w:val="0"/>
      <w:autoSpaceDN w:val="0"/>
      <w:adjustRightInd w:val="0"/>
      <w:spacing w:line="181" w:lineRule="atLeast"/>
    </w:pPr>
    <w:rPr>
      <w:rFonts w:ascii="Arial" w:hAnsi="Arial" w:cs="Times New Roman"/>
    </w:rPr>
  </w:style>
  <w:style w:type="paragraph" w:customStyle="1" w:styleId="567">
    <w:name w:val="songhuibold14"/>
    <w:basedOn w:val="1"/>
    <w:qFormat/>
    <w:uiPriority w:val="0"/>
    <w:pPr>
      <w:spacing w:before="100" w:beforeAutospacing="1" w:after="100" w:afterAutospacing="1"/>
    </w:pPr>
    <w:rPr>
      <w:rFonts w:ascii="Times New Roman" w:hAnsi="Times New Roman" w:cs="Times New Roman"/>
      <w:b/>
      <w:bCs/>
      <w:color w:val="3D3E7C"/>
      <w:sz w:val="21"/>
      <w:szCs w:val="21"/>
    </w:rPr>
  </w:style>
  <w:style w:type="paragraph" w:customStyle="1" w:styleId="568">
    <w:name w:val="表格表头"/>
    <w:basedOn w:val="1"/>
    <w:next w:val="1"/>
    <w:qFormat/>
    <w:uiPriority w:val="0"/>
    <w:pPr>
      <w:widowControl w:val="0"/>
      <w:tabs>
        <w:tab w:val="left" w:pos="420"/>
      </w:tabs>
      <w:spacing w:before="60" w:after="60"/>
      <w:jc w:val="both"/>
    </w:pPr>
    <w:rPr>
      <w:rFonts w:ascii="Times New Roman" w:hAnsi="Times New Roman" w:cs="Times New Roman"/>
      <w:b/>
      <w:kern w:val="2"/>
      <w:sz w:val="21"/>
      <w:szCs w:val="20"/>
    </w:rPr>
  </w:style>
  <w:style w:type="paragraph" w:customStyle="1" w:styleId="569">
    <w:name w:val="1级列表"/>
    <w:basedOn w:val="1"/>
    <w:qFormat/>
    <w:uiPriority w:val="0"/>
    <w:pPr>
      <w:widowControl w:val="0"/>
      <w:tabs>
        <w:tab w:val="left" w:pos="632"/>
        <w:tab w:val="left" w:pos="1383"/>
      </w:tabs>
      <w:spacing w:beforeLines="50"/>
      <w:ind w:left="632" w:hanging="344"/>
      <w:jc w:val="both"/>
    </w:pPr>
    <w:rPr>
      <w:rFonts w:ascii="Times New Roman" w:hAnsi="Times New Roman" w:eastAsia="楷体_GB2312" w:cs="Times New Roman"/>
      <w:kern w:val="2"/>
    </w:rPr>
  </w:style>
  <w:style w:type="paragraph" w:customStyle="1" w:styleId="570">
    <w:name w:val="contentnoteheader"/>
    <w:basedOn w:val="1"/>
    <w:qFormat/>
    <w:uiPriority w:val="0"/>
    <w:pPr>
      <w:spacing w:before="40" w:after="100" w:afterAutospacing="1"/>
      <w:ind w:left="120"/>
    </w:pPr>
    <w:rPr>
      <w:rFonts w:cs="Times New Roman"/>
      <w:b/>
      <w:bCs/>
      <w:color w:val="990000"/>
    </w:rPr>
  </w:style>
  <w:style w:type="paragraph" w:customStyle="1" w:styleId="571">
    <w:name w:val="中文正文"/>
    <w:basedOn w:val="1"/>
    <w:qFormat/>
    <w:uiPriority w:val="0"/>
    <w:pPr>
      <w:widowControl w:val="0"/>
      <w:spacing w:beforeLines="50" w:afterLines="50" w:line="360" w:lineRule="auto"/>
      <w:ind w:firstLine="425"/>
      <w:jc w:val="both"/>
    </w:pPr>
    <w:rPr>
      <w:rFonts w:ascii="Times New Roman" w:hAnsi="Times New Roman" w:cs="Times New Roman"/>
      <w:kern w:val="2"/>
      <w:sz w:val="21"/>
      <w:szCs w:val="20"/>
    </w:rPr>
  </w:style>
  <w:style w:type="paragraph" w:customStyle="1" w:styleId="572">
    <w:name w:val="xl1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sz w:val="20"/>
      <w:szCs w:val="20"/>
    </w:rPr>
  </w:style>
  <w:style w:type="paragraph" w:customStyle="1" w:styleId="573">
    <w:name w:val="样式 标题 3 + 段前: 0.5 行 段后: 0.5 行"/>
    <w:basedOn w:val="6"/>
    <w:qFormat/>
    <w:uiPriority w:val="0"/>
    <w:pPr>
      <w:keepNext/>
      <w:keepLines/>
      <w:numPr>
        <w:ilvl w:val="0"/>
        <w:numId w:val="0"/>
      </w:numPr>
      <w:tabs>
        <w:tab w:val="left" w:pos="0"/>
      </w:tabs>
      <w:autoSpaceDE/>
      <w:autoSpaceDN/>
      <w:adjustRightInd/>
      <w:spacing w:beforeLines="50" w:afterLines="50" w:line="240" w:lineRule="auto"/>
      <w:textAlignment w:val="auto"/>
    </w:pPr>
    <w:rPr>
      <w:rFonts w:ascii="Times New Roman" w:eastAsia="楷体_GB2312" w:cs="宋体"/>
      <w:bCs/>
      <w:color w:val="0066FF"/>
      <w:kern w:val="2"/>
    </w:rPr>
  </w:style>
  <w:style w:type="paragraph" w:customStyle="1" w:styleId="574">
    <w:name w:val="songwhite14"/>
    <w:basedOn w:val="1"/>
    <w:qFormat/>
    <w:uiPriority w:val="0"/>
    <w:pPr>
      <w:spacing w:before="100" w:beforeAutospacing="1" w:after="100" w:afterAutospacing="1"/>
    </w:pPr>
    <w:rPr>
      <w:rFonts w:ascii="Times New Roman" w:hAnsi="Times New Roman" w:cs="Times New Roman"/>
      <w:color w:val="FFFFFF"/>
      <w:sz w:val="21"/>
      <w:szCs w:val="21"/>
    </w:rPr>
  </w:style>
  <w:style w:type="paragraph" w:customStyle="1" w:styleId="575">
    <w:name w:val="xl121"/>
    <w:basedOn w:val="1"/>
    <w:qFormat/>
    <w:uiPriority w:val="0"/>
    <w:pPr>
      <w:pBdr>
        <w:top w:val="single" w:color="auto" w:sz="4" w:space="0"/>
        <w:left w:val="single" w:color="auto" w:sz="8" w:space="0"/>
        <w:bottom w:val="single" w:color="auto" w:sz="8" w:space="0"/>
        <w:right w:val="single" w:color="auto" w:sz="4" w:space="0"/>
      </w:pBdr>
      <w:shd w:val="clear" w:color="auto" w:fill="969696"/>
      <w:spacing w:before="100" w:beforeAutospacing="1" w:after="100" w:afterAutospacing="1"/>
      <w:jc w:val="right"/>
    </w:pPr>
    <w:rPr>
      <w:b/>
      <w:bCs/>
      <w:sz w:val="20"/>
      <w:szCs w:val="20"/>
    </w:rPr>
  </w:style>
  <w:style w:type="paragraph" w:customStyle="1" w:styleId="576">
    <w:name w:val="xl12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pPr>
    <w:rPr>
      <w:b/>
      <w:bCs/>
      <w:color w:val="FF0000"/>
      <w:sz w:val="20"/>
      <w:szCs w:val="20"/>
    </w:rPr>
  </w:style>
  <w:style w:type="paragraph" w:customStyle="1" w:styleId="577">
    <w:name w:val="songyellow12"/>
    <w:basedOn w:val="1"/>
    <w:qFormat/>
    <w:uiPriority w:val="0"/>
    <w:pPr>
      <w:spacing w:before="100" w:beforeAutospacing="1" w:after="100" w:afterAutospacing="1"/>
    </w:pPr>
    <w:rPr>
      <w:rFonts w:ascii="Times New Roman" w:hAnsi="Times New Roman" w:cs="Times New Roman"/>
      <w:color w:val="FF3300"/>
      <w:sz w:val="18"/>
      <w:szCs w:val="18"/>
    </w:rPr>
  </w:style>
  <w:style w:type="paragraph" w:customStyle="1" w:styleId="578">
    <w:name w:val="样式 正文22222222"/>
    <w:basedOn w:val="86"/>
    <w:qFormat/>
    <w:uiPriority w:val="0"/>
    <w:pPr>
      <w:spacing w:line="360" w:lineRule="auto"/>
      <w:ind w:firstLine="0" w:firstLineChars="0"/>
      <w:jc w:val="left"/>
    </w:pPr>
    <w:rPr>
      <w:rFonts w:ascii="宋体" w:hAnsi="宋体"/>
      <w:szCs w:val="20"/>
    </w:rPr>
  </w:style>
  <w:style w:type="paragraph" w:customStyle="1" w:styleId="579">
    <w:name w:val="q3"/>
    <w:basedOn w:val="84"/>
    <w:next w:val="1"/>
    <w:qFormat/>
    <w:uiPriority w:val="0"/>
    <w:pPr>
      <w:tabs>
        <w:tab w:val="left" w:pos="1280"/>
      </w:tabs>
      <w:ind w:left="1280" w:hanging="1080" w:firstLineChars="0"/>
      <w:jc w:val="left"/>
      <w:outlineLvl w:val="2"/>
    </w:pPr>
    <w:rPr>
      <w:sz w:val="28"/>
    </w:rPr>
  </w:style>
  <w:style w:type="paragraph" w:customStyle="1" w:styleId="580">
    <w:name w:val="q4"/>
    <w:basedOn w:val="84"/>
    <w:next w:val="1"/>
    <w:qFormat/>
    <w:uiPriority w:val="0"/>
    <w:pPr>
      <w:tabs>
        <w:tab w:val="left" w:pos="1280"/>
      </w:tabs>
      <w:ind w:left="1280" w:hanging="1080" w:firstLineChars="0"/>
      <w:jc w:val="left"/>
      <w:outlineLvl w:val="3"/>
    </w:pPr>
    <w:rPr>
      <w:sz w:val="24"/>
    </w:rPr>
  </w:style>
  <w:style w:type="paragraph" w:customStyle="1" w:styleId="581">
    <w:name w:val="songgray14"/>
    <w:basedOn w:val="1"/>
    <w:qFormat/>
    <w:uiPriority w:val="0"/>
    <w:pPr>
      <w:spacing w:before="100" w:beforeAutospacing="1" w:after="100" w:afterAutospacing="1"/>
    </w:pPr>
    <w:rPr>
      <w:rFonts w:ascii="Times New Roman" w:hAnsi="Times New Roman" w:cs="Times New Roman"/>
      <w:color w:val="666666"/>
      <w:sz w:val="21"/>
      <w:szCs w:val="21"/>
    </w:rPr>
  </w:style>
  <w:style w:type="paragraph" w:customStyle="1" w:styleId="582">
    <w:name w:val="style5 white"/>
    <w:basedOn w:val="1"/>
    <w:qFormat/>
    <w:uiPriority w:val="0"/>
    <w:pPr>
      <w:spacing w:before="100" w:beforeAutospacing="1" w:after="100" w:afterAutospacing="1"/>
      <w:ind w:firstLine="480"/>
      <w:jc w:val="both"/>
    </w:pPr>
  </w:style>
  <w:style w:type="paragraph" w:customStyle="1" w:styleId="583">
    <w:name w:val="Char Char1 Char Char Char Char Char Char Char Char1"/>
    <w:basedOn w:val="1"/>
    <w:qFormat/>
    <w:uiPriority w:val="0"/>
    <w:pPr>
      <w:spacing w:after="160" w:line="240" w:lineRule="exact"/>
    </w:pPr>
    <w:rPr>
      <w:rFonts w:ascii="Verdana" w:hAnsi="Verdana" w:cs="Times New Roman"/>
      <w:sz w:val="20"/>
      <w:szCs w:val="20"/>
      <w:lang w:eastAsia="en-US"/>
    </w:rPr>
  </w:style>
  <w:style w:type="paragraph" w:customStyle="1" w:styleId="584">
    <w:name w:val="Char Char Char Char Char"/>
    <w:basedOn w:val="1"/>
    <w:qFormat/>
    <w:uiPriority w:val="0"/>
    <w:pPr>
      <w:widowControl w:val="0"/>
      <w:numPr>
        <w:ilvl w:val="0"/>
        <w:numId w:val="21"/>
      </w:numPr>
      <w:jc w:val="both"/>
    </w:pPr>
    <w:rPr>
      <w:rFonts w:ascii="Tahoma" w:hAnsi="Tahoma" w:cs="Times New Roman"/>
      <w:kern w:val="2"/>
      <w:sz w:val="21"/>
      <w:szCs w:val="20"/>
    </w:rPr>
  </w:style>
  <w:style w:type="paragraph" w:customStyle="1" w:styleId="585">
    <w:name w:val="+正文"/>
    <w:basedOn w:val="1"/>
    <w:qFormat/>
    <w:uiPriority w:val="0"/>
    <w:pPr>
      <w:widowControl w:val="0"/>
      <w:spacing w:line="360" w:lineRule="auto"/>
      <w:ind w:firstLine="200" w:firstLineChars="200"/>
      <w:jc w:val="both"/>
    </w:pPr>
    <w:rPr>
      <w:rFonts w:ascii="Times New Roman" w:hAnsi="Times New Roman" w:cs="Times New Roman"/>
      <w:kern w:val="2"/>
      <w:szCs w:val="28"/>
    </w:rPr>
  </w:style>
  <w:style w:type="paragraph" w:customStyle="1" w:styleId="586">
    <w:name w:val="font10"/>
    <w:basedOn w:val="1"/>
    <w:qFormat/>
    <w:uiPriority w:val="0"/>
    <w:pPr>
      <w:spacing w:before="100" w:beforeAutospacing="1" w:after="100" w:afterAutospacing="1"/>
    </w:pPr>
    <w:rPr>
      <w:rFonts w:ascii="Arial" w:hAnsi="Arial" w:cs="Arial"/>
      <w:b/>
      <w:bCs/>
      <w:sz w:val="20"/>
      <w:szCs w:val="20"/>
    </w:rPr>
  </w:style>
  <w:style w:type="paragraph" w:customStyle="1" w:styleId="587">
    <w:name w:val="q1"/>
    <w:basedOn w:val="84"/>
    <w:qFormat/>
    <w:uiPriority w:val="0"/>
    <w:pPr>
      <w:tabs>
        <w:tab w:val="left" w:pos="360"/>
      </w:tabs>
      <w:ind w:firstLine="0" w:firstLineChars="0"/>
      <w:jc w:val="left"/>
    </w:pPr>
    <w:rPr>
      <w:sz w:val="36"/>
    </w:rPr>
  </w:style>
  <w:style w:type="paragraph" w:customStyle="1" w:styleId="58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589">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rPr>
  </w:style>
  <w:style w:type="paragraph" w:customStyle="1" w:styleId="590">
    <w:name w:val="4세부내용"/>
    <w:basedOn w:val="1"/>
    <w:qFormat/>
    <w:uiPriority w:val="0"/>
    <w:pPr>
      <w:spacing w:line="0" w:lineRule="atLeast"/>
    </w:pPr>
    <w:rPr>
      <w:rFonts w:ascii="Arial" w:hAnsi="Arial" w:eastAsia="Batang" w:cs="Times New Roman"/>
      <w:color w:val="000000"/>
      <w:sz w:val="18"/>
      <w:szCs w:val="18"/>
      <w:lang w:eastAsia="ko-KR"/>
    </w:rPr>
  </w:style>
  <w:style w:type="paragraph" w:customStyle="1" w:styleId="591">
    <w:name w:val="00"/>
    <w:basedOn w:val="1"/>
    <w:qFormat/>
    <w:uiPriority w:val="0"/>
    <w:pPr>
      <w:widowControl w:val="0"/>
      <w:autoSpaceDE w:val="0"/>
      <w:autoSpaceDN w:val="0"/>
      <w:adjustRightInd w:val="0"/>
    </w:pPr>
    <w:rPr>
      <w:rFonts w:ascii="黑体" w:hAnsi="Times New Roman" w:eastAsia="黑体" w:cs="Times New Roman"/>
      <w:b/>
      <w:bCs/>
      <w:sz w:val="20"/>
      <w:szCs w:val="20"/>
    </w:rPr>
  </w:style>
  <w:style w:type="paragraph" w:customStyle="1" w:styleId="592">
    <w:name w:val="TitlePage_TopBorder"/>
    <w:basedOn w:val="408"/>
    <w:next w:val="408"/>
    <w:qFormat/>
    <w:uiPriority w:val="0"/>
    <w:pPr>
      <w:pBdr>
        <w:top w:val="single" w:color="auto" w:sz="18" w:space="1"/>
      </w:pBdr>
    </w:pPr>
  </w:style>
  <w:style w:type="paragraph" w:customStyle="1" w:styleId="593">
    <w:name w:val="参考资料"/>
    <w:basedOn w:val="1"/>
    <w:next w:val="366"/>
    <w:qFormat/>
    <w:uiPriority w:val="0"/>
    <w:pPr>
      <w:keepNext/>
      <w:tabs>
        <w:tab w:val="left" w:pos="1702"/>
      </w:tabs>
      <w:autoSpaceDE w:val="0"/>
      <w:autoSpaceDN w:val="0"/>
      <w:adjustRightInd w:val="0"/>
      <w:snapToGrid w:val="0"/>
      <w:spacing w:before="240" w:after="240" w:line="315" w:lineRule="atLeast"/>
      <w:jc w:val="center"/>
      <w:textAlignment w:val="bottom"/>
    </w:pPr>
    <w:rPr>
      <w:rFonts w:ascii="黑体" w:hAnsi="Times New Roman" w:eastAsia="黑体" w:cs="Times New Roman"/>
      <w:b/>
      <w:sz w:val="21"/>
      <w:szCs w:val="21"/>
    </w:rPr>
  </w:style>
  <w:style w:type="paragraph" w:customStyle="1" w:styleId="594">
    <w:name w:val="修订11"/>
    <w:semiHidden/>
    <w:qFormat/>
    <w:uiPriority w:val="99"/>
    <w:rPr>
      <w:rFonts w:ascii="Calibri" w:hAnsi="Calibri" w:eastAsia="宋体" w:cs="Times New Roman"/>
      <w:kern w:val="2"/>
      <w:sz w:val="21"/>
      <w:szCs w:val="24"/>
      <w:lang w:val="en-US" w:eastAsia="zh-CN" w:bidi="ar-SA"/>
    </w:rPr>
  </w:style>
  <w:style w:type="paragraph" w:customStyle="1" w:styleId="595">
    <w:name w:val="font12"/>
    <w:basedOn w:val="1"/>
    <w:qFormat/>
    <w:uiPriority w:val="0"/>
    <w:pPr>
      <w:spacing w:before="100" w:beforeAutospacing="1" w:after="100" w:afterAutospacing="1"/>
    </w:pPr>
    <w:rPr>
      <w:sz w:val="20"/>
      <w:szCs w:val="20"/>
    </w:rPr>
  </w:style>
  <w:style w:type="paragraph" w:customStyle="1" w:styleId="596">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Calibri" w:eastAsia="黑体" w:cs="黑体"/>
      <w:sz w:val="24"/>
      <w:szCs w:val="24"/>
      <w:lang w:val="en-US" w:eastAsia="zh-CN" w:bidi="ar-SA"/>
    </w:rPr>
  </w:style>
  <w:style w:type="paragraph" w:customStyle="1" w:styleId="597">
    <w:name w:val="ww2"/>
    <w:basedOn w:val="1"/>
    <w:qFormat/>
    <w:uiPriority w:val="0"/>
    <w:pPr>
      <w:spacing w:before="100" w:beforeAutospacing="1" w:after="100" w:afterAutospacing="1" w:line="450" w:lineRule="atLeast"/>
      <w:ind w:firstLine="570"/>
    </w:pPr>
    <w:rPr>
      <w:sz w:val="21"/>
      <w:szCs w:val="21"/>
    </w:rPr>
  </w:style>
  <w:style w:type="paragraph" w:customStyle="1" w:styleId="59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99">
    <w:name w:val="ymtext"/>
    <w:basedOn w:val="1"/>
    <w:qFormat/>
    <w:uiPriority w:val="0"/>
    <w:pPr>
      <w:spacing w:after="100" w:line="500" w:lineRule="atLeast"/>
      <w:ind w:firstLine="547"/>
    </w:pPr>
    <w:rPr>
      <w:rFonts w:hAnsi="Times New Roman" w:cs="Times New Roman"/>
      <w:spacing w:val="40"/>
      <w:szCs w:val="20"/>
    </w:rPr>
  </w:style>
  <w:style w:type="paragraph" w:customStyle="1" w:styleId="600">
    <w:name w:val="Char"/>
    <w:basedOn w:val="1"/>
    <w:qFormat/>
    <w:uiPriority w:val="0"/>
    <w:pPr>
      <w:widowControl w:val="0"/>
      <w:jc w:val="both"/>
    </w:pPr>
    <w:rPr>
      <w:rFonts w:ascii="Tahoma" w:hAnsi="Tahoma" w:cs="Times New Roman"/>
      <w:kern w:val="2"/>
      <w:szCs w:val="20"/>
    </w:rPr>
  </w:style>
  <w:style w:type="paragraph" w:customStyle="1" w:styleId="601">
    <w:name w:val="正文表格 10磅，居左"/>
    <w:basedOn w:val="1"/>
    <w:qFormat/>
    <w:uiPriority w:val="0"/>
    <w:rPr>
      <w:bCs/>
      <w:color w:val="000000"/>
      <w:sz w:val="20"/>
      <w:szCs w:val="20"/>
    </w:rPr>
  </w:style>
  <w:style w:type="paragraph" w:customStyle="1" w:styleId="602">
    <w:name w:val="Char Char Char Char Char Char Char Char Char Char1"/>
    <w:basedOn w:val="26"/>
    <w:qFormat/>
    <w:uiPriority w:val="0"/>
    <w:rPr>
      <w:rFonts w:ascii="Tahoma" w:hAnsi="Tahoma" w:cs="Tahoma"/>
      <w:sz w:val="24"/>
    </w:rPr>
  </w:style>
  <w:style w:type="paragraph" w:customStyle="1" w:styleId="603">
    <w:name w:val="flNote"/>
    <w:basedOn w:val="1"/>
    <w:qFormat/>
    <w:uiPriority w:val="0"/>
    <w:pPr>
      <w:widowControl w:val="0"/>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604">
    <w:name w:val="xl50"/>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pPr>
    <w:rPr>
      <w:rFonts w:ascii="Arial" w:hAnsi="Arial" w:cs="Arial"/>
      <w:color w:val="000000"/>
      <w:sz w:val="20"/>
      <w:szCs w:val="20"/>
    </w:rPr>
  </w:style>
  <w:style w:type="paragraph" w:customStyle="1" w:styleId="605">
    <w:name w:val="xl118"/>
    <w:basedOn w:val="1"/>
    <w:qFormat/>
    <w:uiPriority w:val="0"/>
    <w:pPr>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right"/>
    </w:pPr>
    <w:rPr>
      <w:b/>
      <w:bCs/>
      <w:sz w:val="20"/>
      <w:szCs w:val="20"/>
    </w:rPr>
  </w:style>
  <w:style w:type="paragraph" w:customStyle="1" w:styleId="606">
    <w:name w:val="Char Char Char Char Char Char Char1"/>
    <w:basedOn w:val="1"/>
    <w:semiHidden/>
    <w:qFormat/>
    <w:uiPriority w:val="0"/>
    <w:pPr>
      <w:widowControl w:val="0"/>
      <w:jc w:val="both"/>
    </w:pPr>
    <w:rPr>
      <w:rFonts w:ascii="Times New Roman" w:hAnsi="Times New Roman" w:cs="Times New Roman"/>
      <w:kern w:val="2"/>
    </w:rPr>
  </w:style>
  <w:style w:type="paragraph" w:customStyle="1" w:styleId="607">
    <w:name w:val="songwhite12"/>
    <w:basedOn w:val="1"/>
    <w:qFormat/>
    <w:uiPriority w:val="0"/>
    <w:pPr>
      <w:spacing w:before="100" w:beforeAutospacing="1" w:after="100" w:afterAutospacing="1"/>
    </w:pPr>
    <w:rPr>
      <w:rFonts w:ascii="Times New Roman" w:hAnsi="Times New Roman" w:cs="Times New Roman"/>
      <w:color w:val="FFFFFF"/>
      <w:sz w:val="18"/>
      <w:szCs w:val="18"/>
    </w:rPr>
  </w:style>
  <w:style w:type="paragraph" w:customStyle="1" w:styleId="608">
    <w:name w:val="列项——"/>
    <w:qFormat/>
    <w:uiPriority w:val="0"/>
    <w:pPr>
      <w:widowControl w:val="0"/>
      <w:tabs>
        <w:tab w:val="left" w:pos="1140"/>
      </w:tabs>
      <w:ind w:left="840" w:hanging="420"/>
      <w:jc w:val="both"/>
    </w:pPr>
    <w:rPr>
      <w:rFonts w:ascii="宋体" w:hAnsi="Calibri" w:eastAsia="宋体" w:cs="Times New Roman"/>
      <w:sz w:val="21"/>
      <w:lang w:val="en-US" w:eastAsia="zh-CN" w:bidi="ar-SA"/>
    </w:rPr>
  </w:style>
  <w:style w:type="paragraph" w:customStyle="1" w:styleId="609">
    <w:name w:val="songyellowbold12"/>
    <w:basedOn w:val="1"/>
    <w:qFormat/>
    <w:uiPriority w:val="0"/>
    <w:pPr>
      <w:spacing w:before="100" w:beforeAutospacing="1" w:after="100" w:afterAutospacing="1"/>
    </w:pPr>
    <w:rPr>
      <w:rFonts w:ascii="Times New Roman" w:hAnsi="Times New Roman" w:cs="Times New Roman"/>
      <w:b/>
      <w:bCs/>
      <w:color w:val="FF9900"/>
      <w:sz w:val="18"/>
      <w:szCs w:val="18"/>
    </w:rPr>
  </w:style>
  <w:style w:type="paragraph" w:customStyle="1" w:styleId="610">
    <w:name w:val="正文排版"/>
    <w:basedOn w:val="1"/>
    <w:qFormat/>
    <w:uiPriority w:val="0"/>
    <w:pPr>
      <w:widowControl w:val="0"/>
      <w:spacing w:before="240" w:line="240" w:lineRule="atLeast"/>
      <w:ind w:firstLine="200" w:firstLineChars="200"/>
      <w:jc w:val="both"/>
    </w:pPr>
    <w:rPr>
      <w:rFonts w:ascii="FuturaA Bk BT" w:hAnsi="FuturaA Bk BT" w:cs="Times New Roman"/>
      <w:kern w:val="2"/>
      <w:sz w:val="21"/>
      <w:szCs w:val="21"/>
    </w:rPr>
  </w:style>
  <w:style w:type="paragraph" w:customStyle="1" w:styleId="611">
    <w:name w:val="普通 (Web)"/>
    <w:basedOn w:val="1"/>
    <w:qFormat/>
    <w:uiPriority w:val="0"/>
    <w:pPr>
      <w:spacing w:before="100" w:after="100"/>
    </w:pPr>
    <w:rPr>
      <w:rFonts w:cs="Times New Roman"/>
      <w:color w:val="000000"/>
    </w:rPr>
  </w:style>
  <w:style w:type="paragraph" w:customStyle="1" w:styleId="612">
    <w:name w:val="*1. Cover Title"/>
    <w:basedOn w:val="330"/>
    <w:next w:val="330"/>
    <w:qFormat/>
    <w:uiPriority w:val="0"/>
    <w:pPr>
      <w:spacing w:after="40"/>
    </w:pPr>
    <w:rPr>
      <w:color w:val="auto"/>
    </w:rPr>
  </w:style>
  <w:style w:type="paragraph" w:customStyle="1" w:styleId="613">
    <w:name w:val="xl113"/>
    <w:basedOn w:val="1"/>
    <w:qFormat/>
    <w:uiPriority w:val="0"/>
    <w:pPr>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pPr>
    <w:rPr>
      <w:sz w:val="20"/>
      <w:szCs w:val="20"/>
    </w:rPr>
  </w:style>
  <w:style w:type="paragraph" w:customStyle="1" w:styleId="61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615">
    <w:name w:val="样式 首行缩进:  0.74 厘米 Char"/>
    <w:basedOn w:val="1"/>
    <w:qFormat/>
    <w:uiPriority w:val="0"/>
    <w:pPr>
      <w:widowControl w:val="0"/>
      <w:spacing w:line="360" w:lineRule="auto"/>
      <w:ind w:firstLine="420"/>
      <w:jc w:val="both"/>
    </w:pPr>
    <w:rPr>
      <w:rFonts w:ascii="Times New Roman" w:hAnsi="Times New Roman" w:eastAsia="仿宋_GB2312" w:cs="Times New Roman"/>
      <w:kern w:val="2"/>
      <w:szCs w:val="20"/>
    </w:rPr>
  </w:style>
  <w:style w:type="paragraph" w:customStyle="1" w:styleId="616">
    <w:name w:val="产品描述"/>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617">
    <w:name w:val="gb_master正文"/>
    <w:basedOn w:val="1"/>
    <w:qFormat/>
    <w:uiPriority w:val="0"/>
    <w:pPr>
      <w:widowControl w:val="0"/>
      <w:ind w:firstLine="200" w:firstLineChars="200"/>
      <w:jc w:val="both"/>
    </w:pPr>
    <w:rPr>
      <w:rFonts w:ascii="Times New Roman" w:hAnsi="Times New Roman" w:cs="Times New Roman"/>
      <w:kern w:val="2"/>
      <w:sz w:val="21"/>
    </w:rPr>
  </w:style>
  <w:style w:type="paragraph" w:customStyle="1" w:styleId="618">
    <w:name w:val="xl53"/>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color w:val="000000"/>
      <w:sz w:val="20"/>
      <w:szCs w:val="20"/>
    </w:rPr>
  </w:style>
  <w:style w:type="paragraph" w:customStyle="1" w:styleId="619">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620">
    <w:name w:val="勾"/>
    <w:basedOn w:val="1"/>
    <w:qFormat/>
    <w:uiPriority w:val="0"/>
    <w:pPr>
      <w:widowControl w:val="0"/>
      <w:tabs>
        <w:tab w:val="left" w:pos="720"/>
      </w:tabs>
      <w:spacing w:line="360" w:lineRule="auto"/>
      <w:jc w:val="both"/>
    </w:pPr>
    <w:rPr>
      <w:rFonts w:ascii="Times New Roman" w:hAnsi="Times New Roman" w:cs="Times New Roman"/>
      <w:kern w:val="2"/>
      <w:szCs w:val="20"/>
    </w:rPr>
  </w:style>
  <w:style w:type="paragraph" w:customStyle="1" w:styleId="621">
    <w:name w:val="航道工可"/>
    <w:basedOn w:val="1"/>
    <w:semiHidden/>
    <w:qFormat/>
    <w:uiPriority w:val="0"/>
    <w:pPr>
      <w:widowControl w:val="0"/>
      <w:ind w:firstLine="200" w:firstLineChars="200"/>
      <w:jc w:val="both"/>
    </w:pPr>
    <w:rPr>
      <w:rFonts w:ascii="Times New Roman" w:hAnsi="Times New Roman" w:cs="Times New Roman"/>
      <w:kern w:val="2"/>
      <w:sz w:val="28"/>
    </w:rPr>
  </w:style>
  <w:style w:type="paragraph" w:customStyle="1" w:styleId="622">
    <w:name w:val="2级列表"/>
    <w:basedOn w:val="569"/>
    <w:qFormat/>
    <w:uiPriority w:val="0"/>
    <w:pPr>
      <w:tabs>
        <w:tab w:val="left" w:pos="360"/>
        <w:tab w:val="left" w:pos="576"/>
        <w:tab w:val="left" w:pos="1865"/>
        <w:tab w:val="clear" w:pos="632"/>
        <w:tab w:val="clear" w:pos="1383"/>
      </w:tabs>
      <w:ind w:left="1866" w:hanging="576"/>
    </w:pPr>
  </w:style>
  <w:style w:type="paragraph" w:customStyle="1" w:styleId="623">
    <w:name w:val="表格文本"/>
    <w:basedOn w:val="1"/>
    <w:qFormat/>
    <w:uiPriority w:val="0"/>
    <w:pPr>
      <w:widowControl w:val="0"/>
      <w:tabs>
        <w:tab w:val="decimal" w:pos="0"/>
      </w:tabs>
      <w:autoSpaceDE w:val="0"/>
      <w:autoSpaceDN w:val="0"/>
      <w:adjustRightInd w:val="0"/>
    </w:pPr>
    <w:rPr>
      <w:rFonts w:ascii="Times New Roman" w:hAnsi="Times New Roman" w:cs="Times New Roman"/>
      <w:sz w:val="21"/>
      <w:szCs w:val="20"/>
    </w:rPr>
  </w:style>
  <w:style w:type="paragraph" w:customStyle="1" w:styleId="624">
    <w:name w:val="xl42"/>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625">
    <w:name w:val="2제품명"/>
    <w:basedOn w:val="1"/>
    <w:qFormat/>
    <w:uiPriority w:val="0"/>
    <w:pPr>
      <w:spacing w:line="312" w:lineRule="auto"/>
      <w:jc w:val="both"/>
    </w:pPr>
    <w:rPr>
      <w:rFonts w:ascii="Arial" w:hAnsi="Arial" w:eastAsia="GulimChe" w:cs="Times New Roman"/>
      <w:b/>
      <w:bCs/>
      <w:color w:val="000000"/>
      <w:sz w:val="20"/>
      <w:szCs w:val="20"/>
      <w:lang w:eastAsia="ko-KR"/>
    </w:rPr>
  </w:style>
  <w:style w:type="paragraph" w:customStyle="1" w:styleId="626">
    <w:name w:val="Style Heading 3h3Heading 3 - oldLevel 3 HeadH3level_3PIM 3se..."/>
    <w:basedOn w:val="6"/>
    <w:qFormat/>
    <w:uiPriority w:val="0"/>
    <w:pPr>
      <w:keepNext/>
      <w:keepLines/>
      <w:numPr>
        <w:numId w:val="21"/>
      </w:numPr>
      <w:tabs>
        <w:tab w:val="left" w:pos="425"/>
      </w:tabs>
      <w:autoSpaceDE/>
      <w:autoSpaceDN/>
      <w:adjustRightInd/>
      <w:spacing w:before="260" w:after="260" w:line="412" w:lineRule="auto"/>
      <w:textAlignment w:val="auto"/>
    </w:pPr>
    <w:rPr>
      <w:rFonts w:ascii="Times New Roman" w:eastAsia="宋体"/>
      <w:bCs/>
      <w:color w:val="auto"/>
      <w:kern w:val="2"/>
      <w:sz w:val="32"/>
    </w:rPr>
  </w:style>
  <w:style w:type="paragraph" w:customStyle="1" w:styleId="627">
    <w:name w:val="正文1.2"/>
    <w:basedOn w:val="1"/>
    <w:qFormat/>
    <w:uiPriority w:val="0"/>
    <w:pPr>
      <w:widowControl w:val="0"/>
      <w:spacing w:line="288" w:lineRule="auto"/>
    </w:pPr>
    <w:rPr>
      <w:rFonts w:hAnsi="Times New Roman" w:cs="Times New Roman"/>
      <w:sz w:val="28"/>
      <w:szCs w:val="20"/>
      <w:lang w:eastAsia="en-US"/>
    </w:rPr>
  </w:style>
  <w:style w:type="paragraph" w:customStyle="1" w:styleId="628">
    <w:name w:val="table_td"/>
    <w:basedOn w:val="1"/>
    <w:qFormat/>
    <w:uiPriority w:val="0"/>
    <w:pPr>
      <w:shd w:val="clear" w:color="auto" w:fill="E7E7E7"/>
      <w:spacing w:before="100" w:beforeAutospacing="1" w:after="100" w:afterAutospacing="1"/>
    </w:pPr>
    <w:rPr>
      <w:rFonts w:ascii="Times New Roman" w:hAnsi="Times New Roman" w:cs="Times New Roman"/>
      <w:color w:val="333333"/>
      <w:sz w:val="18"/>
      <w:szCs w:val="18"/>
    </w:rPr>
  </w:style>
  <w:style w:type="paragraph" w:customStyle="1" w:styleId="629">
    <w:name w:val="Style Normal +"/>
    <w:basedOn w:val="1"/>
    <w:qFormat/>
    <w:uiPriority w:val="0"/>
    <w:pPr>
      <w:widowControl w:val="0"/>
      <w:spacing w:line="360" w:lineRule="auto"/>
      <w:ind w:firstLine="720"/>
      <w:jc w:val="both"/>
    </w:pPr>
    <w:rPr>
      <w:rFonts w:ascii="华文宋体" w:hAnsi="华文宋体" w:cs="Times New Roman"/>
      <w:kern w:val="2"/>
    </w:rPr>
  </w:style>
  <w:style w:type="paragraph" w:customStyle="1" w:styleId="630">
    <w:name w:val="xl108"/>
    <w:basedOn w:val="1"/>
    <w:qFormat/>
    <w:uiPriority w:val="0"/>
    <w:pPr>
      <w:spacing w:before="100" w:beforeAutospacing="1" w:after="100" w:afterAutospacing="1"/>
    </w:pPr>
    <w:rPr>
      <w:sz w:val="20"/>
      <w:szCs w:val="20"/>
    </w:rPr>
  </w:style>
  <w:style w:type="paragraph" w:customStyle="1" w:styleId="631">
    <w:name w:val="table cell"/>
    <w:basedOn w:val="1"/>
    <w:qFormat/>
    <w:uiPriority w:val="0"/>
    <w:pPr>
      <w:widowControl w:val="0"/>
      <w:spacing w:line="360" w:lineRule="auto"/>
      <w:jc w:val="both"/>
    </w:pPr>
    <w:rPr>
      <w:rFonts w:ascii="楷体" w:hAnsi="Times New Roman" w:eastAsia="楷体" w:cs="Times New Roman"/>
      <w:szCs w:val="20"/>
    </w:rPr>
  </w:style>
  <w:style w:type="paragraph" w:customStyle="1" w:styleId="63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633">
    <w:name w:val="Item Step in Table"/>
    <w:qFormat/>
    <w:uiPriority w:val="0"/>
    <w:pPr>
      <w:numPr>
        <w:ilvl w:val="0"/>
        <w:numId w:val="22"/>
      </w:numPr>
      <w:spacing w:before="40" w:after="40"/>
      <w:jc w:val="both"/>
    </w:pPr>
    <w:rPr>
      <w:rFonts w:ascii="Arial" w:hAnsi="Arial" w:eastAsia="宋体" w:cs="Arial"/>
      <w:sz w:val="18"/>
      <w:szCs w:val="18"/>
      <w:lang w:val="en-US" w:eastAsia="zh-CN" w:bidi="ar-SA"/>
    </w:rPr>
  </w:style>
  <w:style w:type="paragraph" w:customStyle="1" w:styleId="634">
    <w:name w:val="表文字"/>
    <w:basedOn w:val="7"/>
    <w:qFormat/>
    <w:uiPriority w:val="0"/>
    <w:pPr>
      <w:adjustRightInd w:val="0"/>
      <w:snapToGrid w:val="0"/>
      <w:spacing w:line="276" w:lineRule="auto"/>
      <w:ind w:firstLine="0"/>
      <w:jc w:val="center"/>
      <w:textAlignment w:val="baseline"/>
    </w:pPr>
    <w:rPr>
      <w:sz w:val="15"/>
      <w:szCs w:val="15"/>
    </w:rPr>
  </w:style>
  <w:style w:type="paragraph" w:customStyle="1" w:styleId="635">
    <w:name w:val="摘要"/>
    <w:basedOn w:val="1"/>
    <w:next w:val="466"/>
    <w:qFormat/>
    <w:uiPriority w:val="0"/>
    <w:pPr>
      <w:adjustRightInd w:val="0"/>
      <w:snapToGrid w:val="0"/>
      <w:spacing w:before="340" w:line="288" w:lineRule="auto"/>
      <w:jc w:val="both"/>
      <w:textAlignment w:val="bottom"/>
    </w:pPr>
    <w:rPr>
      <w:rFonts w:ascii="Times New Roman" w:hAnsi="Times New Roman" w:eastAsia="仿宋_GB2312" w:cs="Times New Roman"/>
      <w:sz w:val="18"/>
      <w:szCs w:val="20"/>
    </w:rPr>
  </w:style>
  <w:style w:type="paragraph" w:customStyle="1" w:styleId="636">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color w:val="000000"/>
      <w:sz w:val="20"/>
      <w:szCs w:val="20"/>
    </w:rPr>
  </w:style>
  <w:style w:type="paragraph" w:customStyle="1" w:styleId="637">
    <w:name w:val="Char Char1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638">
    <w:name w:val="contentlabel"/>
    <w:basedOn w:val="1"/>
    <w:qFormat/>
    <w:uiPriority w:val="0"/>
    <w:pPr>
      <w:spacing w:before="40" w:after="100" w:afterAutospacing="1"/>
      <w:ind w:left="120"/>
    </w:pPr>
    <w:rPr>
      <w:rFonts w:cs="Times New Roman"/>
      <w:color w:val="336666"/>
    </w:rPr>
  </w:style>
  <w:style w:type="paragraph" w:customStyle="1" w:styleId="639">
    <w:name w:val="xl54"/>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color w:val="000000"/>
      <w:sz w:val="20"/>
      <w:szCs w:val="20"/>
    </w:rPr>
  </w:style>
  <w:style w:type="paragraph" w:customStyle="1" w:styleId="640">
    <w:name w:val="songgray12line20"/>
    <w:basedOn w:val="1"/>
    <w:qFormat/>
    <w:uiPriority w:val="0"/>
    <w:pPr>
      <w:spacing w:before="100" w:beforeAutospacing="1" w:after="100" w:afterAutospacing="1" w:line="300" w:lineRule="atLeast"/>
    </w:pPr>
    <w:rPr>
      <w:rFonts w:ascii="Times New Roman" w:hAnsi="Times New Roman" w:cs="Times New Roman"/>
      <w:color w:val="333333"/>
      <w:sz w:val="18"/>
      <w:szCs w:val="18"/>
    </w:rPr>
  </w:style>
  <w:style w:type="paragraph" w:customStyle="1" w:styleId="641">
    <w:name w:val="Style First line:  0.3&quot;1"/>
    <w:basedOn w:val="1"/>
    <w:qFormat/>
    <w:uiPriority w:val="0"/>
    <w:pPr>
      <w:widowControl w:val="0"/>
      <w:spacing w:line="360" w:lineRule="auto"/>
      <w:ind w:firstLine="432"/>
      <w:jc w:val="both"/>
    </w:pPr>
    <w:rPr>
      <w:rFonts w:ascii="华文宋体" w:hAnsi="华文宋体" w:cs="Times New Roman"/>
      <w:kern w:val="2"/>
    </w:rPr>
  </w:style>
  <w:style w:type="paragraph" w:customStyle="1" w:styleId="642">
    <w:name w:val="xl123"/>
    <w:basedOn w:val="1"/>
    <w:qFormat/>
    <w:uiPriority w:val="0"/>
    <w:pPr>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b/>
      <w:bCs/>
      <w:sz w:val="20"/>
      <w:szCs w:val="20"/>
    </w:rPr>
  </w:style>
  <w:style w:type="paragraph" w:customStyle="1" w:styleId="643">
    <w:name w:val="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644">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sz w:val="20"/>
      <w:szCs w:val="20"/>
    </w:rPr>
  </w:style>
  <w:style w:type="paragraph" w:customStyle="1" w:styleId="645">
    <w:name w:val="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646">
    <w:name w:val="text1"/>
    <w:basedOn w:val="1"/>
    <w:qFormat/>
    <w:uiPriority w:val="0"/>
    <w:pPr>
      <w:spacing w:before="100" w:beforeAutospacing="1" w:after="100" w:afterAutospacing="1"/>
    </w:pPr>
    <w:rPr>
      <w:rFonts w:ascii="Arial Unicode MS" w:hAnsi="Arial Unicode MS" w:eastAsia="Times New Roman" w:cs="Arial Unicode MS"/>
    </w:rPr>
  </w:style>
  <w:style w:type="paragraph" w:customStyle="1" w:styleId="647">
    <w:name w:val="1 Char Char Char Char"/>
    <w:basedOn w:val="1"/>
    <w:qFormat/>
    <w:uiPriority w:val="0"/>
    <w:pPr>
      <w:widowControl w:val="0"/>
      <w:jc w:val="both"/>
    </w:pPr>
    <w:rPr>
      <w:rFonts w:ascii="Tahoma" w:hAnsi="Tahoma" w:cs="Times New Roman"/>
      <w:kern w:val="2"/>
      <w:szCs w:val="20"/>
    </w:rPr>
  </w:style>
  <w:style w:type="paragraph" w:customStyle="1" w:styleId="648">
    <w:name w:val="Table_Small"/>
    <w:qFormat/>
    <w:uiPriority w:val="0"/>
    <w:pPr>
      <w:spacing w:before="40" w:after="40"/>
      <w:jc w:val="both"/>
    </w:pPr>
    <w:rPr>
      <w:rFonts w:ascii="Arial" w:hAnsi="Arial" w:eastAsia="宋体" w:cs="Times New Roman"/>
      <w:sz w:val="16"/>
      <w:lang w:val="en-US" w:eastAsia="zh-CN" w:bidi="ar-SA"/>
    </w:rPr>
  </w:style>
  <w:style w:type="paragraph" w:customStyle="1" w:styleId="649">
    <w:name w:val="哈哈表格"/>
    <w:basedOn w:val="1"/>
    <w:qFormat/>
    <w:uiPriority w:val="0"/>
    <w:pPr>
      <w:widowControl w:val="0"/>
      <w:spacing w:line="360" w:lineRule="auto"/>
      <w:jc w:val="both"/>
    </w:pPr>
    <w:rPr>
      <w:rFonts w:cs="Times New Roman"/>
      <w:kern w:val="2"/>
      <w:szCs w:val="20"/>
    </w:rPr>
  </w:style>
  <w:style w:type="paragraph" w:customStyle="1" w:styleId="650">
    <w:name w:val="Char2"/>
    <w:basedOn w:val="1"/>
    <w:next w:val="1"/>
    <w:qFormat/>
    <w:uiPriority w:val="0"/>
    <w:pPr>
      <w:spacing w:after="160" w:line="240" w:lineRule="exact"/>
    </w:pPr>
    <w:rPr>
      <w:rFonts w:ascii="Verdana" w:hAnsi="Verdana" w:eastAsia="仿宋_GB2312" w:cs="Times New Roman"/>
      <w:szCs w:val="20"/>
      <w:lang w:eastAsia="en-US"/>
    </w:rPr>
  </w:style>
  <w:style w:type="paragraph" w:customStyle="1" w:styleId="651">
    <w:name w:val="首行缩进 Char Char"/>
    <w:basedOn w:val="1"/>
    <w:qFormat/>
    <w:uiPriority w:val="0"/>
    <w:pPr>
      <w:widowControl w:val="0"/>
      <w:spacing w:afterLines="50" w:line="300" w:lineRule="auto"/>
      <w:ind w:firstLine="200" w:firstLineChars="200"/>
      <w:jc w:val="both"/>
    </w:pPr>
    <w:rPr>
      <w:rFonts w:ascii="Arial" w:hAnsi="Arial" w:cs="Times New Roman"/>
      <w:kern w:val="2"/>
    </w:rPr>
  </w:style>
  <w:style w:type="paragraph" w:customStyle="1" w:styleId="652">
    <w:name w:val="a5"/>
    <w:basedOn w:val="1"/>
    <w:qFormat/>
    <w:uiPriority w:val="0"/>
    <w:pPr>
      <w:spacing w:before="100" w:beforeAutospacing="1" w:after="100" w:afterAutospacing="1"/>
    </w:pPr>
  </w:style>
  <w:style w:type="paragraph" w:customStyle="1" w:styleId="653">
    <w:name w:val="图号"/>
    <w:basedOn w:val="1"/>
    <w:qFormat/>
    <w:uiPriority w:val="0"/>
    <w:pPr>
      <w:widowControl w:val="0"/>
      <w:autoSpaceDE w:val="0"/>
      <w:autoSpaceDN w:val="0"/>
      <w:adjustRightInd w:val="0"/>
      <w:spacing w:before="105" w:line="360" w:lineRule="auto"/>
      <w:jc w:val="center"/>
    </w:pPr>
    <w:rPr>
      <w:rFonts w:hAnsi="Times New Roman"/>
      <w:sz w:val="21"/>
      <w:szCs w:val="21"/>
    </w:rPr>
  </w:style>
  <w:style w:type="paragraph" w:customStyle="1" w:styleId="654">
    <w:name w:val="章标题"/>
    <w:next w:val="1"/>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655">
    <w:name w:val="Default1"/>
    <w:basedOn w:val="330"/>
    <w:next w:val="330"/>
    <w:qFormat/>
    <w:uiPriority w:val="0"/>
    <w:rPr>
      <w:color w:val="auto"/>
    </w:rPr>
  </w:style>
  <w:style w:type="paragraph" w:customStyle="1" w:styleId="656">
    <w:name w:val="网格表 31"/>
    <w:basedOn w:val="1"/>
    <w:qFormat/>
    <w:uiPriority w:val="0"/>
    <w:pPr>
      <w:widowControl w:val="0"/>
      <w:spacing w:before="120" w:after="120" w:line="400" w:lineRule="atLeast"/>
      <w:jc w:val="center"/>
    </w:pPr>
    <w:rPr>
      <w:rFonts w:ascii="Times New Roman" w:hAnsi="Times New Roman" w:eastAsia="楷体_GB2312" w:cs="Times New Roman"/>
      <w:b/>
      <w:kern w:val="2"/>
      <w:sz w:val="44"/>
      <w:szCs w:val="20"/>
    </w:rPr>
  </w:style>
  <w:style w:type="paragraph" w:customStyle="1" w:styleId="657">
    <w:name w:val="*2. Cover Date"/>
    <w:basedOn w:val="330"/>
    <w:next w:val="330"/>
    <w:qFormat/>
    <w:uiPriority w:val="0"/>
    <w:rPr>
      <w:color w:val="auto"/>
    </w:rPr>
  </w:style>
  <w:style w:type="paragraph" w:customStyle="1" w:styleId="658">
    <w:name w:val="a6"/>
    <w:basedOn w:val="1"/>
    <w:qFormat/>
    <w:uiPriority w:val="0"/>
    <w:pPr>
      <w:spacing w:before="100" w:beforeAutospacing="1" w:after="100" w:afterAutospacing="1"/>
    </w:pPr>
  </w:style>
  <w:style w:type="paragraph" w:customStyle="1" w:styleId="65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660">
    <w:name w:val="style4"/>
    <w:basedOn w:val="1"/>
    <w:qFormat/>
    <w:uiPriority w:val="0"/>
    <w:pPr>
      <w:spacing w:before="100" w:beforeAutospacing="1" w:after="100" w:afterAutospacing="1"/>
      <w:ind w:firstLine="480"/>
      <w:jc w:val="both"/>
    </w:pPr>
    <w:rPr>
      <w:sz w:val="28"/>
      <w:szCs w:val="28"/>
    </w:rPr>
  </w:style>
  <w:style w:type="paragraph" w:customStyle="1" w:styleId="661">
    <w:name w:val="內"/>
    <w:basedOn w:val="1"/>
    <w:qFormat/>
    <w:uiPriority w:val="0"/>
    <w:pPr>
      <w:widowControl w:val="0"/>
      <w:adjustRightInd w:val="0"/>
      <w:spacing w:line="360" w:lineRule="atLeast"/>
      <w:jc w:val="both"/>
      <w:textAlignment w:val="baseline"/>
    </w:pPr>
    <w:rPr>
      <w:rFonts w:ascii="Times New Roman" w:hAnsi="Times New Roman" w:eastAsia="MingLiU" w:cs="Times New Roman"/>
      <w:szCs w:val="20"/>
      <w:lang w:eastAsia="zh-TW"/>
    </w:rPr>
  </w:style>
  <w:style w:type="paragraph" w:customStyle="1" w:styleId="662">
    <w:name w:val="样式 首行缩进:  0 字符"/>
    <w:basedOn w:val="1"/>
    <w:qFormat/>
    <w:uiPriority w:val="0"/>
    <w:pPr>
      <w:widowControl w:val="0"/>
      <w:spacing w:line="360" w:lineRule="auto"/>
      <w:ind w:firstLine="200" w:firstLineChars="200"/>
    </w:pPr>
    <w:rPr>
      <w:rFonts w:ascii="Times New Roman" w:hAnsi="Times New Roman"/>
      <w:kern w:val="2"/>
      <w:szCs w:val="20"/>
    </w:rPr>
  </w:style>
  <w:style w:type="paragraph" w:customStyle="1" w:styleId="663">
    <w:name w:val="Body Copy"/>
    <w:basedOn w:val="1"/>
    <w:qFormat/>
    <w:uiPriority w:val="0"/>
    <w:pPr>
      <w:widowControl w:val="0"/>
      <w:autoSpaceDE w:val="0"/>
      <w:autoSpaceDN w:val="0"/>
      <w:adjustRightInd w:val="0"/>
      <w:spacing w:line="220" w:lineRule="atLeast"/>
      <w:textAlignment w:val="center"/>
    </w:pPr>
    <w:rPr>
      <w:rFonts w:ascii="Times-Roman" w:hAnsi="Times-Roman" w:eastAsia="Times New Roman" w:cs="Times New Roman"/>
      <w:color w:val="000000"/>
      <w:sz w:val="20"/>
      <w:szCs w:val="20"/>
    </w:rPr>
  </w:style>
  <w:style w:type="paragraph" w:customStyle="1" w:styleId="664">
    <w:name w:val="styles1"/>
    <w:basedOn w:val="1"/>
    <w:qFormat/>
    <w:uiPriority w:val="0"/>
    <w:pPr>
      <w:spacing w:before="100" w:beforeAutospacing="1" w:after="100" w:afterAutospacing="1" w:line="312" w:lineRule="auto"/>
    </w:pPr>
    <w:rPr>
      <w:rFonts w:ascii="Times New Roman" w:hAnsi="Times New Roman" w:cs="Arial"/>
      <w:color w:val="000000"/>
      <w:sz w:val="21"/>
      <w:szCs w:val="21"/>
    </w:rPr>
  </w:style>
  <w:style w:type="paragraph" w:customStyle="1" w:styleId="66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666">
    <w:name w:val="xl119"/>
    <w:basedOn w:val="1"/>
    <w:qFormat/>
    <w:uiPriority w:val="0"/>
    <w:pPr>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pPr>
    <w:rPr>
      <w:b/>
      <w:bCs/>
      <w:sz w:val="20"/>
      <w:szCs w:val="20"/>
    </w:rPr>
  </w:style>
  <w:style w:type="paragraph" w:customStyle="1" w:styleId="667">
    <w:name w:val="表题"/>
    <w:basedOn w:val="22"/>
    <w:qFormat/>
    <w:uiPriority w:val="0"/>
    <w:pPr>
      <w:keepNext/>
      <w:adjustRightInd w:val="0"/>
      <w:snapToGrid w:val="0"/>
      <w:spacing w:before="60" w:after="60" w:line="315" w:lineRule="atLeast"/>
      <w:jc w:val="center"/>
      <w:textAlignment w:val="baseline"/>
    </w:pPr>
    <w:rPr>
      <w:rFonts w:ascii="Times New Roman" w:hAnsi="Times New Roman" w:eastAsia="宋体"/>
      <w:sz w:val="15"/>
      <w:szCs w:val="15"/>
    </w:rPr>
  </w:style>
  <w:style w:type="paragraph" w:customStyle="1" w:styleId="668">
    <w:name w:val="±í¸ñÎÄ×Ö"/>
    <w:basedOn w:val="1"/>
    <w:qFormat/>
    <w:uiPriority w:val="0"/>
    <w:pPr>
      <w:overflowPunct w:val="0"/>
      <w:autoSpaceDE w:val="0"/>
      <w:autoSpaceDN w:val="0"/>
      <w:adjustRightInd w:val="0"/>
      <w:textAlignment w:val="baseline"/>
    </w:pPr>
    <w:rPr>
      <w:rFonts w:ascii="ËÎÌå" w:hAnsi="ËÎÌå" w:cs="Times New Roman"/>
      <w:spacing w:val="20"/>
      <w:szCs w:val="20"/>
    </w:rPr>
  </w:style>
  <w:style w:type="paragraph" w:customStyle="1" w:styleId="669">
    <w:name w:val="标题5"/>
    <w:basedOn w:val="7"/>
    <w:qFormat/>
    <w:uiPriority w:val="0"/>
    <w:pPr>
      <w:tabs>
        <w:tab w:val="left" w:pos="900"/>
      </w:tabs>
      <w:spacing w:line="360" w:lineRule="auto"/>
      <w:ind w:left="900" w:firstLine="0"/>
    </w:pPr>
    <w:rPr>
      <w:rFonts w:ascii="楷体_GB2312" w:eastAsia="楷体_GB2312"/>
      <w:b/>
      <w:sz w:val="28"/>
    </w:rPr>
  </w:style>
  <w:style w:type="paragraph" w:customStyle="1" w:styleId="670">
    <w:name w:val="style3 style4"/>
    <w:basedOn w:val="1"/>
    <w:qFormat/>
    <w:uiPriority w:val="0"/>
    <w:pPr>
      <w:spacing w:before="100" w:beforeAutospacing="1" w:after="100" w:afterAutospacing="1"/>
      <w:ind w:firstLine="480"/>
      <w:jc w:val="both"/>
    </w:pPr>
  </w:style>
  <w:style w:type="paragraph" w:customStyle="1" w:styleId="671">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672">
    <w:name w:val="正文样式"/>
    <w:basedOn w:val="1"/>
    <w:qFormat/>
    <w:uiPriority w:val="0"/>
    <w:pPr>
      <w:spacing w:after="120" w:line="264" w:lineRule="auto"/>
      <w:ind w:firstLine="482"/>
    </w:pPr>
    <w:rPr>
      <w:rFonts w:ascii="Arial" w:hAnsi="Arial" w:cs="Times New Roman"/>
      <w:lang w:eastAsia="zh-HK"/>
    </w:rPr>
  </w:style>
  <w:style w:type="paragraph" w:customStyle="1" w:styleId="673">
    <w:name w:val="正文段"/>
    <w:basedOn w:val="1"/>
    <w:qFormat/>
    <w:uiPriority w:val="0"/>
    <w:pPr>
      <w:adjustRightInd w:val="0"/>
      <w:spacing w:after="240" w:line="240" w:lineRule="atLeast"/>
      <w:ind w:firstLine="454"/>
      <w:jc w:val="both"/>
      <w:textAlignment w:val="bottom"/>
    </w:pPr>
    <w:rPr>
      <w:rFonts w:hAnsi="Times New Roman" w:cs="Times New Roman"/>
      <w:szCs w:val="20"/>
    </w:rPr>
  </w:style>
  <w:style w:type="paragraph" w:customStyle="1" w:styleId="674">
    <w:name w:val="样式 标题 2h22Heading 2 HiddenHeading 2 CCBSH2Level 2 Headhea...1"/>
    <w:basedOn w:val="5"/>
    <w:qFormat/>
    <w:uiPriority w:val="0"/>
    <w:pPr>
      <w:keepNext w:val="0"/>
      <w:numPr>
        <w:ilvl w:val="0"/>
        <w:numId w:val="0"/>
      </w:numPr>
      <w:adjustRightInd w:val="0"/>
      <w:snapToGrid w:val="0"/>
      <w:spacing w:before="0" w:after="0" w:line="315" w:lineRule="atLeast"/>
      <w:textAlignment w:val="baseline"/>
    </w:pPr>
    <w:rPr>
      <w:rFonts w:ascii="Times New Roman" w:hAnsi="Times New Roman" w:cs="宋体"/>
      <w:b w:val="0"/>
      <w:bCs w:val="0"/>
      <w:sz w:val="24"/>
      <w:szCs w:val="20"/>
    </w:rPr>
  </w:style>
  <w:style w:type="paragraph" w:customStyle="1" w:styleId="675">
    <w:name w:val="样式 首行缩进:  2 字符 段后: 0.5 行"/>
    <w:basedOn w:val="1"/>
    <w:qFormat/>
    <w:uiPriority w:val="0"/>
    <w:pPr>
      <w:widowControl w:val="0"/>
      <w:tabs>
        <w:tab w:val="left" w:pos="0"/>
      </w:tabs>
      <w:spacing w:afterLines="50" w:line="360" w:lineRule="auto"/>
      <w:jc w:val="both"/>
    </w:pPr>
    <w:rPr>
      <w:rFonts w:cs="Times New Roman"/>
      <w:kern w:val="2"/>
    </w:rPr>
  </w:style>
  <w:style w:type="paragraph" w:customStyle="1" w:styleId="676">
    <w:name w:val="È±Ê¡ÎÄ±¾"/>
    <w:basedOn w:val="1"/>
    <w:qFormat/>
    <w:uiPriority w:val="0"/>
    <w:pPr>
      <w:overflowPunct w:val="0"/>
      <w:autoSpaceDE w:val="0"/>
      <w:autoSpaceDN w:val="0"/>
      <w:adjustRightInd w:val="0"/>
      <w:spacing w:line="360" w:lineRule="auto"/>
      <w:jc w:val="both"/>
      <w:textAlignment w:val="baseline"/>
    </w:pPr>
    <w:rPr>
      <w:rFonts w:ascii="Times New Roman" w:hAnsi="Times New Roman" w:cs="Times New Roman"/>
      <w:sz w:val="21"/>
      <w:szCs w:val="20"/>
    </w:rPr>
  </w:style>
  <w:style w:type="paragraph" w:customStyle="1" w:styleId="677">
    <w:name w:val="style7"/>
    <w:basedOn w:val="1"/>
    <w:qFormat/>
    <w:uiPriority w:val="0"/>
    <w:pPr>
      <w:spacing w:before="100" w:beforeAutospacing="1" w:after="100" w:afterAutospacing="1"/>
      <w:ind w:firstLine="480"/>
      <w:jc w:val="both"/>
    </w:pPr>
    <w:rPr>
      <w:sz w:val="28"/>
      <w:szCs w:val="28"/>
    </w:rPr>
  </w:style>
  <w:style w:type="paragraph" w:customStyle="1" w:styleId="678">
    <w:name w:val="xl62"/>
    <w:basedOn w:val="1"/>
    <w:qFormat/>
    <w:uiPriority w:val="0"/>
    <w:pPr>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pPr>
    <w:rPr>
      <w:color w:val="000000"/>
      <w:sz w:val="20"/>
      <w:szCs w:val="20"/>
    </w:rPr>
  </w:style>
  <w:style w:type="paragraph" w:customStyle="1" w:styleId="679">
    <w:name w:val="*5. Head 2"/>
    <w:basedOn w:val="330"/>
    <w:next w:val="330"/>
    <w:qFormat/>
    <w:uiPriority w:val="0"/>
    <w:pPr>
      <w:spacing w:before="180" w:after="60"/>
    </w:pPr>
    <w:rPr>
      <w:color w:val="auto"/>
    </w:rPr>
  </w:style>
  <w:style w:type="paragraph" w:customStyle="1" w:styleId="680">
    <w:name w:val="songblack12"/>
    <w:basedOn w:val="1"/>
    <w:qFormat/>
    <w:uiPriority w:val="0"/>
    <w:pPr>
      <w:spacing w:before="100" w:beforeAutospacing="1" w:after="100" w:afterAutospacing="1"/>
    </w:pPr>
    <w:rPr>
      <w:rFonts w:ascii="Times New Roman" w:hAnsi="Times New Roman" w:cs="Times New Roman"/>
      <w:color w:val="000000"/>
      <w:sz w:val="18"/>
      <w:szCs w:val="18"/>
    </w:rPr>
  </w:style>
  <w:style w:type="paragraph" w:customStyle="1" w:styleId="681">
    <w:name w:val="table_title"/>
    <w:basedOn w:val="1"/>
    <w:qFormat/>
    <w:uiPriority w:val="0"/>
    <w:pPr>
      <w:shd w:val="clear" w:color="auto" w:fill="6666CC"/>
      <w:spacing w:before="100" w:beforeAutospacing="1" w:after="100" w:afterAutospacing="1"/>
    </w:pPr>
    <w:rPr>
      <w:rFonts w:ascii="Times New Roman" w:hAnsi="Times New Roman" w:cs="Times New Roman"/>
      <w:b/>
      <w:bCs/>
      <w:color w:val="FFFFFF"/>
      <w:sz w:val="18"/>
      <w:szCs w:val="18"/>
    </w:rPr>
  </w:style>
  <w:style w:type="paragraph" w:customStyle="1" w:styleId="682">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683">
    <w:name w:val="??"/>
    <w:qFormat/>
    <w:uiPriority w:val="0"/>
    <w:pPr>
      <w:widowControl w:val="0"/>
      <w:overflowPunct w:val="0"/>
      <w:autoSpaceDE w:val="0"/>
      <w:autoSpaceDN w:val="0"/>
      <w:adjustRightInd w:val="0"/>
      <w:jc w:val="both"/>
      <w:textAlignment w:val="baseline"/>
    </w:pPr>
    <w:rPr>
      <w:rFonts w:ascii="Calibri" w:hAnsi="Calibri" w:eastAsia="宋体" w:cs="Times New Roman"/>
      <w:kern w:val="2"/>
      <w:sz w:val="21"/>
      <w:lang w:val="en-US" w:eastAsia="en-US" w:bidi="ar-SA"/>
    </w:rPr>
  </w:style>
  <w:style w:type="paragraph" w:customStyle="1" w:styleId="684">
    <w:name w:val="font16"/>
    <w:basedOn w:val="1"/>
    <w:qFormat/>
    <w:uiPriority w:val="0"/>
    <w:pPr>
      <w:spacing w:before="100" w:beforeAutospacing="1" w:after="100" w:afterAutospacing="1"/>
    </w:pPr>
    <w:rPr>
      <w:rFonts w:ascii="Calibri" w:hAnsi="Calibri"/>
      <w:sz w:val="20"/>
      <w:szCs w:val="20"/>
    </w:rPr>
  </w:style>
  <w:style w:type="paragraph" w:customStyle="1" w:styleId="685">
    <w:name w:val="button1"/>
    <w:basedOn w:val="1"/>
    <w:qFormat/>
    <w:uiPriority w:val="0"/>
    <w:pPr>
      <w:shd w:val="clear" w:color="auto" w:fill="CC6600"/>
      <w:spacing w:before="100" w:beforeAutospacing="1" w:after="100" w:afterAutospacing="1"/>
    </w:pPr>
    <w:rPr>
      <w:rFonts w:ascii="Times New Roman" w:hAnsi="Times New Roman" w:cs="Times New Roman"/>
      <w:color w:val="FFFFFF"/>
      <w:sz w:val="18"/>
      <w:szCs w:val="18"/>
    </w:rPr>
  </w:style>
  <w:style w:type="paragraph" w:customStyle="1" w:styleId="686">
    <w:name w:val="!项目ALT+P"/>
    <w:basedOn w:val="1"/>
    <w:qFormat/>
    <w:uiPriority w:val="0"/>
    <w:pPr>
      <w:widowControl w:val="0"/>
      <w:numPr>
        <w:ilvl w:val="0"/>
        <w:numId w:val="23"/>
      </w:numPr>
      <w:spacing w:before="80" w:after="160" w:line="320" w:lineRule="atLeast"/>
      <w:jc w:val="both"/>
      <w:textAlignment w:val="baseline"/>
    </w:pPr>
    <w:rPr>
      <w:rFonts w:ascii="Times New Roman" w:hAnsi="Times New Roman" w:cs="Times New Roman"/>
      <w:kern w:val="2"/>
      <w:sz w:val="21"/>
      <w:szCs w:val="21"/>
    </w:rPr>
  </w:style>
  <w:style w:type="paragraph" w:customStyle="1" w:styleId="687">
    <w:name w:val="Char Char Char Char Char Char Char2"/>
    <w:basedOn w:val="1"/>
    <w:semiHidden/>
    <w:qFormat/>
    <w:uiPriority w:val="0"/>
    <w:pPr>
      <w:widowControl w:val="0"/>
      <w:jc w:val="both"/>
    </w:pPr>
    <w:rPr>
      <w:rFonts w:ascii="Times New Roman" w:hAnsi="Times New Roman" w:cs="Times New Roman"/>
      <w:kern w:val="2"/>
    </w:rPr>
  </w:style>
  <w:style w:type="paragraph" w:customStyle="1" w:styleId="688">
    <w:name w:val="表格居中"/>
    <w:basedOn w:val="1"/>
    <w:qFormat/>
    <w:uiPriority w:val="0"/>
    <w:pPr>
      <w:widowControl w:val="0"/>
      <w:numPr>
        <w:ilvl w:val="0"/>
        <w:numId w:val="24"/>
      </w:numPr>
      <w:ind w:left="0" w:firstLine="0"/>
      <w:jc w:val="center"/>
    </w:pPr>
    <w:rPr>
      <w:rFonts w:ascii="Times New Roman" w:hAnsi="Times New Roman" w:cs="Times New Roman"/>
      <w:kern w:val="2"/>
      <w:sz w:val="21"/>
      <w:szCs w:val="20"/>
    </w:rPr>
  </w:style>
  <w:style w:type="paragraph" w:customStyle="1" w:styleId="689">
    <w:name w:val="Bullet1"/>
    <w:basedOn w:val="34"/>
    <w:qFormat/>
    <w:uiPriority w:val="0"/>
    <w:pPr>
      <w:widowControl/>
      <w:tabs>
        <w:tab w:val="left" w:pos="4140"/>
        <w:tab w:val="left" w:pos="6300"/>
        <w:tab w:val="left" w:pos="8280"/>
      </w:tabs>
      <w:spacing w:before="120" w:after="0"/>
      <w:jc w:val="left"/>
    </w:pPr>
    <w:rPr>
      <w:rFonts w:ascii="Arial" w:hAnsi="Arial"/>
      <w:lang w:eastAsia="en-US"/>
    </w:rPr>
  </w:style>
  <w:style w:type="paragraph" w:customStyle="1" w:styleId="690">
    <w:name w:val="style69"/>
    <w:basedOn w:val="1"/>
    <w:qFormat/>
    <w:uiPriority w:val="0"/>
    <w:pPr>
      <w:spacing w:before="100" w:beforeAutospacing="1" w:after="100" w:afterAutospacing="1"/>
    </w:pPr>
    <w:rPr>
      <w:rFonts w:ascii="Arial" w:hAnsi="Arial" w:cs="Arial"/>
      <w:b/>
      <w:bCs/>
      <w:color w:val="FF0000"/>
      <w:sz w:val="36"/>
      <w:szCs w:val="36"/>
    </w:rPr>
  </w:style>
  <w:style w:type="paragraph" w:customStyle="1" w:styleId="691">
    <w:name w:val="正文标题2"/>
    <w:basedOn w:val="1"/>
    <w:qFormat/>
    <w:uiPriority w:val="0"/>
    <w:pPr>
      <w:widowControl w:val="0"/>
      <w:spacing w:line="360" w:lineRule="auto"/>
      <w:jc w:val="both"/>
    </w:pPr>
    <w:rPr>
      <w:rFonts w:ascii="Times New Roman" w:hAnsi="Times New Roman" w:cs="Times New Roman"/>
      <w:kern w:val="2"/>
      <w:sz w:val="32"/>
    </w:rPr>
  </w:style>
  <w:style w:type="paragraph" w:customStyle="1" w:styleId="692">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693">
    <w:name w:val="Char Char1 Char Char Char Char Char Char1"/>
    <w:basedOn w:val="1"/>
    <w:qFormat/>
    <w:uiPriority w:val="0"/>
    <w:pPr>
      <w:spacing w:after="160" w:line="240" w:lineRule="exact"/>
    </w:pPr>
    <w:rPr>
      <w:rFonts w:ascii="Verdana" w:hAnsi="Verdana" w:cs="Times New Roman"/>
      <w:sz w:val="20"/>
      <w:szCs w:val="20"/>
      <w:lang w:eastAsia="en-US"/>
    </w:rPr>
  </w:style>
  <w:style w:type="paragraph" w:customStyle="1" w:styleId="694">
    <w:name w:val="font0"/>
    <w:basedOn w:val="1"/>
    <w:qFormat/>
    <w:uiPriority w:val="0"/>
    <w:pPr>
      <w:spacing w:before="100" w:beforeAutospacing="1" w:after="100" w:afterAutospacing="1"/>
    </w:pPr>
  </w:style>
  <w:style w:type="paragraph" w:customStyle="1" w:styleId="695">
    <w:name w:val="q2"/>
    <w:basedOn w:val="84"/>
    <w:qFormat/>
    <w:uiPriority w:val="0"/>
    <w:pPr>
      <w:ind w:left="767" w:hanging="567" w:firstLineChars="0"/>
      <w:jc w:val="left"/>
      <w:outlineLvl w:val="1"/>
    </w:pPr>
  </w:style>
  <w:style w:type="paragraph" w:customStyle="1" w:styleId="696">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rPr>
  </w:style>
  <w:style w:type="paragraph" w:customStyle="1" w:styleId="697">
    <w:name w:val="xl55"/>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color w:val="000000"/>
      <w:sz w:val="20"/>
      <w:szCs w:val="20"/>
    </w:rPr>
  </w:style>
  <w:style w:type="paragraph" w:customStyle="1" w:styleId="698">
    <w:name w:val="xl13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20"/>
      <w:szCs w:val="20"/>
    </w:rPr>
  </w:style>
  <w:style w:type="paragraph" w:customStyle="1" w:styleId="699">
    <w:name w:val="Char Char Char"/>
    <w:basedOn w:val="1"/>
    <w:qFormat/>
    <w:uiPriority w:val="0"/>
    <w:pPr>
      <w:spacing w:after="160" w:line="240" w:lineRule="exact"/>
    </w:pPr>
    <w:rPr>
      <w:rFonts w:ascii="Verdana" w:hAnsi="Verdana" w:cs="Times New Roman"/>
      <w:sz w:val="20"/>
      <w:szCs w:val="20"/>
      <w:lang w:eastAsia="en-US"/>
    </w:rPr>
  </w:style>
  <w:style w:type="paragraph" w:customStyle="1" w:styleId="700">
    <w:name w:val="style1"/>
    <w:basedOn w:val="1"/>
    <w:qFormat/>
    <w:uiPriority w:val="0"/>
    <w:pPr>
      <w:spacing w:before="100" w:beforeAutospacing="1" w:after="100" w:afterAutospacing="1"/>
    </w:pPr>
    <w:rPr>
      <w:b/>
      <w:bCs/>
      <w:sz w:val="20"/>
      <w:szCs w:val="20"/>
    </w:rPr>
  </w:style>
  <w:style w:type="paragraph" w:customStyle="1" w:styleId="701">
    <w:name w:val="Xie图文中"/>
    <w:qFormat/>
    <w:uiPriority w:val="0"/>
    <w:pPr>
      <w:widowControl w:val="0"/>
      <w:adjustRightInd w:val="0"/>
      <w:snapToGrid w:val="0"/>
      <w:jc w:val="center"/>
    </w:pPr>
    <w:rPr>
      <w:rFonts w:ascii="Calibri" w:hAnsi="Calibri" w:eastAsia="仿宋_GB2312" w:cs="Times New Roman"/>
      <w:sz w:val="24"/>
      <w:lang w:val="en-US" w:eastAsia="zh-CN" w:bidi="ar-SA"/>
    </w:rPr>
  </w:style>
  <w:style w:type="paragraph" w:customStyle="1" w:styleId="702">
    <w:name w:val="xl3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cs="Times New Roman"/>
      <w:sz w:val="20"/>
      <w:szCs w:val="20"/>
    </w:rPr>
  </w:style>
  <w:style w:type="paragraph" w:customStyle="1" w:styleId="703">
    <w:name w:val="URM正文文字"/>
    <w:basedOn w:val="1"/>
    <w:qFormat/>
    <w:uiPriority w:val="0"/>
    <w:pPr>
      <w:widowControl w:val="0"/>
      <w:numPr>
        <w:ilvl w:val="0"/>
        <w:numId w:val="25"/>
      </w:numPr>
      <w:spacing w:line="400" w:lineRule="exact"/>
      <w:ind w:left="0" w:firstLine="426"/>
      <w:jc w:val="both"/>
    </w:pPr>
    <w:rPr>
      <w:rFonts w:cs="Times New Roman"/>
      <w:sz w:val="21"/>
      <w:szCs w:val="21"/>
    </w:rPr>
  </w:style>
  <w:style w:type="paragraph" w:customStyle="1" w:styleId="704">
    <w:name w:val="文本2"/>
    <w:basedOn w:val="1"/>
    <w:qFormat/>
    <w:uiPriority w:val="0"/>
    <w:pPr>
      <w:widowControl w:val="0"/>
      <w:spacing w:line="360" w:lineRule="auto"/>
      <w:ind w:left="210" w:leftChars="100" w:firstLine="480" w:firstLineChars="200"/>
      <w:jc w:val="both"/>
    </w:pPr>
    <w:rPr>
      <w:rFonts w:cs="Times New Roman"/>
      <w:kern w:val="2"/>
    </w:rPr>
  </w:style>
  <w:style w:type="paragraph" w:customStyle="1" w:styleId="705">
    <w:name w:val="列出段落11"/>
    <w:basedOn w:val="1"/>
    <w:qFormat/>
    <w:uiPriority w:val="34"/>
    <w:pPr>
      <w:widowControl w:val="0"/>
      <w:ind w:firstLine="420" w:firstLineChars="200"/>
      <w:jc w:val="both"/>
    </w:pPr>
    <w:rPr>
      <w:rFonts w:ascii="Times New Roman" w:hAnsi="Times New Roman" w:eastAsia="Times New Roman" w:cs="Times New Roman"/>
      <w:kern w:val="2"/>
      <w:sz w:val="21"/>
    </w:rPr>
  </w:style>
  <w:style w:type="paragraph" w:customStyle="1" w:styleId="706">
    <w:name w:val="样式 Item List + 宋体 小四 左侧:  -0.01 厘米 首行缩进:  0 厘米"/>
    <w:basedOn w:val="163"/>
    <w:qFormat/>
    <w:uiPriority w:val="0"/>
    <w:pPr>
      <w:numPr>
        <w:numId w:val="0"/>
      </w:numPr>
      <w:tabs>
        <w:tab w:val="left" w:pos="0"/>
      </w:tabs>
      <w:spacing w:before="60"/>
    </w:pPr>
    <w:rPr>
      <w:rFonts w:ascii="宋体" w:hAnsi="宋体" w:cs="宋体"/>
      <w:sz w:val="24"/>
    </w:rPr>
  </w:style>
  <w:style w:type="paragraph" w:customStyle="1" w:styleId="70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color w:val="FF0000"/>
      <w:sz w:val="20"/>
      <w:szCs w:val="20"/>
    </w:rPr>
  </w:style>
  <w:style w:type="paragraph" w:customStyle="1" w:styleId="708">
    <w:name w:val="xl3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cs="Times New Roman"/>
      <w:sz w:val="20"/>
      <w:szCs w:val="20"/>
    </w:rPr>
  </w:style>
  <w:style w:type="paragraph" w:customStyle="1" w:styleId="709">
    <w:name w:val="font9"/>
    <w:basedOn w:val="1"/>
    <w:qFormat/>
    <w:uiPriority w:val="0"/>
    <w:pPr>
      <w:spacing w:before="100" w:beforeAutospacing="1" w:after="100" w:afterAutospacing="1"/>
    </w:pPr>
    <w:rPr>
      <w:b/>
      <w:bCs/>
      <w:sz w:val="20"/>
      <w:szCs w:val="20"/>
    </w:rPr>
  </w:style>
  <w:style w:type="paragraph" w:customStyle="1" w:styleId="710">
    <w:name w:val="font8"/>
    <w:basedOn w:val="1"/>
    <w:qFormat/>
    <w:uiPriority w:val="0"/>
    <w:pPr>
      <w:spacing w:before="100" w:beforeAutospacing="1" w:after="100" w:afterAutospacing="1"/>
    </w:pPr>
    <w:rPr>
      <w:rFonts w:hint="eastAsia" w:cs="Times New Roman"/>
      <w:sz w:val="28"/>
      <w:szCs w:val="28"/>
    </w:rPr>
  </w:style>
  <w:style w:type="paragraph" w:customStyle="1" w:styleId="711">
    <w:name w:val="Char Char Char Char1"/>
    <w:basedOn w:val="1"/>
    <w:qFormat/>
    <w:uiPriority w:val="0"/>
    <w:pPr>
      <w:spacing w:after="160" w:line="240" w:lineRule="exact"/>
    </w:pPr>
    <w:rPr>
      <w:rFonts w:ascii="Tahoma" w:hAnsi="Tahoma" w:cs="Times New Roman"/>
      <w:sz w:val="20"/>
      <w:szCs w:val="20"/>
      <w:lang w:eastAsia="en-US"/>
    </w:rPr>
  </w:style>
  <w:style w:type="paragraph" w:customStyle="1" w:styleId="712">
    <w:name w:val="HP_Internal"/>
    <w:basedOn w:val="1"/>
    <w:next w:val="1"/>
    <w:qFormat/>
    <w:uiPriority w:val="0"/>
    <w:pPr>
      <w:jc w:val="both"/>
    </w:pPr>
    <w:rPr>
      <w:rFonts w:ascii="Arial" w:hAnsi="Arial" w:cs="Times New Roman"/>
      <w:i/>
      <w:sz w:val="18"/>
      <w:szCs w:val="20"/>
    </w:rPr>
  </w:style>
  <w:style w:type="paragraph" w:customStyle="1" w:styleId="713">
    <w:name w:val="图表文字"/>
    <w:basedOn w:val="1"/>
    <w:qFormat/>
    <w:uiPriority w:val="0"/>
    <w:pPr>
      <w:widowControl w:val="0"/>
      <w:snapToGrid w:val="0"/>
      <w:spacing w:line="300" w:lineRule="auto"/>
      <w:jc w:val="center"/>
    </w:pPr>
    <w:rPr>
      <w:rFonts w:ascii="Times New Roman" w:hAnsi="Times New Roman" w:cs="Times New Roman"/>
      <w:kern w:val="2"/>
      <w:szCs w:val="20"/>
    </w:rPr>
  </w:style>
  <w:style w:type="paragraph" w:customStyle="1" w:styleId="714">
    <w:name w:val="xl31"/>
    <w:basedOn w:val="1"/>
    <w:qFormat/>
    <w:uiPriority w:val="0"/>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cs="Times New Roman"/>
      <w:sz w:val="20"/>
      <w:szCs w:val="20"/>
    </w:rPr>
  </w:style>
  <w:style w:type="paragraph" w:customStyle="1" w:styleId="715">
    <w:name w:val="*8. General Text"/>
    <w:basedOn w:val="330"/>
    <w:next w:val="330"/>
    <w:qFormat/>
    <w:uiPriority w:val="0"/>
    <w:pPr>
      <w:spacing w:after="120"/>
    </w:pPr>
    <w:rPr>
      <w:color w:val="auto"/>
    </w:rPr>
  </w:style>
  <w:style w:type="paragraph" w:customStyle="1" w:styleId="716">
    <w:name w:val="xl29"/>
    <w:basedOn w:val="1"/>
    <w:qFormat/>
    <w:uiPriority w:val="0"/>
    <w:pPr>
      <w:spacing w:before="100" w:beforeAutospacing="1" w:after="100" w:afterAutospacing="1"/>
      <w:jc w:val="center"/>
    </w:pPr>
    <w:rPr>
      <w:rFonts w:hint="eastAsia" w:cs="Times New Roman"/>
      <w:sz w:val="28"/>
      <w:szCs w:val="28"/>
    </w:rPr>
  </w:style>
  <w:style w:type="paragraph" w:customStyle="1" w:styleId="717">
    <w:name w:val="xl32"/>
    <w:basedOn w:val="1"/>
    <w:qFormat/>
    <w:uiPriority w:val="0"/>
    <w:pPr>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pPr>
    <w:rPr>
      <w:rFonts w:cs="Times New Roman"/>
      <w:sz w:val="20"/>
      <w:szCs w:val="20"/>
    </w:rPr>
  </w:style>
  <w:style w:type="paragraph" w:customStyle="1" w:styleId="718">
    <w:name w:val="*4. Head 1"/>
    <w:basedOn w:val="330"/>
    <w:next w:val="330"/>
    <w:qFormat/>
    <w:uiPriority w:val="0"/>
    <w:pPr>
      <w:spacing w:before="180" w:after="60"/>
    </w:pPr>
    <w:rPr>
      <w:color w:val="auto"/>
    </w:rPr>
  </w:style>
  <w:style w:type="paragraph" w:customStyle="1" w:styleId="719">
    <w:name w:val="white style4"/>
    <w:basedOn w:val="1"/>
    <w:qFormat/>
    <w:uiPriority w:val="0"/>
    <w:pPr>
      <w:spacing w:before="100" w:beforeAutospacing="1" w:after="100" w:afterAutospacing="1"/>
      <w:ind w:firstLine="480"/>
      <w:jc w:val="both"/>
    </w:pPr>
  </w:style>
  <w:style w:type="paragraph" w:customStyle="1" w:styleId="720">
    <w:name w:val="xl100"/>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sz w:val="20"/>
      <w:szCs w:val="20"/>
    </w:rPr>
  </w:style>
  <w:style w:type="paragraph" w:customStyle="1" w:styleId="72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722">
    <w:name w:val="样式 样式 首行缩进:  2 字符1 +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723">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72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725">
    <w:name w:val="font7"/>
    <w:basedOn w:val="1"/>
    <w:qFormat/>
    <w:uiPriority w:val="0"/>
    <w:pPr>
      <w:spacing w:before="100" w:beforeAutospacing="1" w:after="100" w:afterAutospacing="1"/>
    </w:pPr>
    <w:rPr>
      <w:sz w:val="21"/>
      <w:szCs w:val="21"/>
    </w:rPr>
  </w:style>
  <w:style w:type="paragraph" w:customStyle="1" w:styleId="726">
    <w:name w:val="xl61"/>
    <w:basedOn w:val="1"/>
    <w:qFormat/>
    <w:uiPriority w:val="0"/>
    <w:pPr>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pPr>
    <w:rPr>
      <w:color w:val="000000"/>
      <w:sz w:val="20"/>
      <w:szCs w:val="20"/>
    </w:rPr>
  </w:style>
  <w:style w:type="paragraph" w:customStyle="1" w:styleId="727">
    <w:name w:val="Char Char1 Char"/>
    <w:basedOn w:val="1"/>
    <w:next w:val="1"/>
    <w:qFormat/>
    <w:uiPriority w:val="0"/>
    <w:pPr>
      <w:spacing w:after="160" w:line="240" w:lineRule="exact"/>
    </w:pPr>
    <w:rPr>
      <w:rFonts w:ascii="Verdana" w:hAnsi="Verdana" w:cs="Times New Roman"/>
      <w:sz w:val="20"/>
      <w:szCs w:val="20"/>
      <w:lang w:eastAsia="en-US"/>
    </w:rPr>
  </w:style>
  <w:style w:type="paragraph" w:customStyle="1" w:styleId="728">
    <w:name w:val="titleblue15"/>
    <w:basedOn w:val="1"/>
    <w:qFormat/>
    <w:uiPriority w:val="0"/>
    <w:pPr>
      <w:spacing w:before="100" w:beforeAutospacing="1" w:after="100" w:afterAutospacing="1" w:line="300" w:lineRule="atLeast"/>
    </w:pPr>
    <w:rPr>
      <w:rFonts w:ascii="ˎ̥" w:hAnsi="ˎ̥"/>
      <w:color w:val="000099"/>
      <w:sz w:val="23"/>
      <w:szCs w:val="23"/>
    </w:rPr>
  </w:style>
  <w:style w:type="paragraph" w:customStyle="1" w:styleId="729">
    <w:name w:val="p2"/>
    <w:basedOn w:val="1"/>
    <w:qFormat/>
    <w:uiPriority w:val="0"/>
    <w:pPr>
      <w:widowControl w:val="0"/>
      <w:tabs>
        <w:tab w:val="left" w:pos="204"/>
      </w:tabs>
      <w:autoSpaceDE w:val="0"/>
      <w:autoSpaceDN w:val="0"/>
      <w:adjustRightInd w:val="0"/>
    </w:pPr>
    <w:rPr>
      <w:rFonts w:ascii="Times New Roman" w:hAnsi="Times New Roman" w:eastAsia="Times New Roman" w:cs="Times New Roman"/>
      <w:lang w:eastAsia="en-US"/>
    </w:rPr>
  </w:style>
  <w:style w:type="paragraph" w:customStyle="1" w:styleId="730">
    <w:name w:val="样式 正文缩进 + 仿宋_GB2312 首行缩进:  2 字符 行距: 1.5 倍行距"/>
    <w:basedOn w:val="7"/>
    <w:qFormat/>
    <w:uiPriority w:val="0"/>
    <w:pPr>
      <w:spacing w:line="360" w:lineRule="auto"/>
      <w:ind w:firstLine="488" w:firstLineChars="200"/>
    </w:pPr>
    <w:rPr>
      <w:rFonts w:ascii="宋体" w:hAnsi="宋体" w:cs="宋体"/>
      <w:spacing w:val="2"/>
      <w:sz w:val="24"/>
      <w:szCs w:val="24"/>
    </w:rPr>
  </w:style>
  <w:style w:type="paragraph" w:customStyle="1" w:styleId="731">
    <w:name w:val="样式 正文缩进 + 仿宋_GB2312 加粗 首行缩进:  2 字符 行距: 1.5 倍行距"/>
    <w:basedOn w:val="7"/>
    <w:qFormat/>
    <w:uiPriority w:val="0"/>
    <w:pPr>
      <w:spacing w:line="360" w:lineRule="auto"/>
      <w:ind w:firstLine="490" w:firstLineChars="200"/>
    </w:pPr>
    <w:rPr>
      <w:rFonts w:ascii="宋体" w:hAnsi="宋体" w:cs="宋体"/>
      <w:b/>
      <w:bCs/>
      <w:spacing w:val="2"/>
      <w:sz w:val="24"/>
      <w:szCs w:val="24"/>
    </w:rPr>
  </w:style>
  <w:style w:type="paragraph" w:customStyle="1" w:styleId="732">
    <w:name w:val="样式 正文缩进 + 仿宋_GB2312 行距: 1.5 倍行距"/>
    <w:basedOn w:val="7"/>
    <w:qFormat/>
    <w:uiPriority w:val="0"/>
    <w:pPr>
      <w:spacing w:line="360" w:lineRule="auto"/>
      <w:ind w:firstLine="200" w:firstLineChars="200"/>
    </w:pPr>
    <w:rPr>
      <w:rFonts w:ascii="宋体" w:hAnsi="宋体" w:cs="宋体"/>
      <w:spacing w:val="2"/>
      <w:sz w:val="24"/>
      <w:szCs w:val="24"/>
    </w:rPr>
  </w:style>
  <w:style w:type="paragraph" w:customStyle="1" w:styleId="733">
    <w:name w:val="图"/>
    <w:basedOn w:val="1"/>
    <w:qFormat/>
    <w:uiPriority w:val="0"/>
    <w:pPr>
      <w:keepNext/>
      <w:widowControl w:val="0"/>
      <w:adjustRightInd w:val="0"/>
      <w:snapToGrid w:val="0"/>
      <w:spacing w:before="60" w:after="60" w:line="300" w:lineRule="auto"/>
      <w:jc w:val="center"/>
    </w:pPr>
    <w:rPr>
      <w:rFonts w:ascii="Times New Roman" w:hAnsi="Times New Roman" w:cs="Times New Roman"/>
      <w:spacing w:val="20"/>
      <w:szCs w:val="20"/>
    </w:rPr>
  </w:style>
  <w:style w:type="paragraph" w:customStyle="1" w:styleId="734">
    <w:name w:val="收稿日期"/>
    <w:basedOn w:val="1"/>
    <w:qFormat/>
    <w:uiPriority w:val="0"/>
    <w:pPr>
      <w:widowControl w:val="0"/>
      <w:adjustRightInd w:val="0"/>
      <w:snapToGrid w:val="0"/>
      <w:spacing w:beforeLines="50" w:line="300" w:lineRule="auto"/>
      <w:ind w:firstLine="200" w:firstLineChars="200"/>
      <w:jc w:val="both"/>
      <w:textAlignment w:val="baseline"/>
    </w:pPr>
    <w:rPr>
      <w:rFonts w:ascii="Times New Roman" w:hAnsi="Times New Roman" w:cs="Times New Roman"/>
      <w:sz w:val="15"/>
      <w:szCs w:val="15"/>
    </w:rPr>
  </w:style>
  <w:style w:type="paragraph" w:customStyle="1" w:styleId="735">
    <w:name w:val="Char Char11"/>
    <w:basedOn w:val="1"/>
    <w:qFormat/>
    <w:uiPriority w:val="0"/>
    <w:pPr>
      <w:widowControl w:val="0"/>
      <w:tabs>
        <w:tab w:val="left" w:pos="360"/>
      </w:tabs>
      <w:jc w:val="both"/>
    </w:pPr>
    <w:rPr>
      <w:rFonts w:ascii="Times New Roman" w:hAnsi="Times New Roman" w:cs="Times New Roman"/>
      <w:kern w:val="2"/>
    </w:rPr>
  </w:style>
  <w:style w:type="table" w:customStyle="1" w:styleId="736">
    <w:name w:val="Table"/>
    <w:basedOn w:val="89"/>
    <w:qFormat/>
    <w:uiPriority w:val="0"/>
    <w:pPr>
      <w:snapToGrid w:val="0"/>
      <w:jc w:val="left"/>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737">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38">
    <w:name w:val="_Style 736"/>
    <w:basedOn w:val="1"/>
    <w:next w:val="201"/>
    <w:link w:val="739"/>
    <w:qFormat/>
    <w:uiPriority w:val="0"/>
    <w:pPr>
      <w:widowControl w:val="0"/>
      <w:ind w:firstLine="420" w:firstLineChars="200"/>
      <w:jc w:val="both"/>
    </w:pPr>
    <w:rPr>
      <w:rFonts w:ascii="Calibri" w:hAnsi="Calibri" w:cs="Times New Roman"/>
      <w:sz w:val="20"/>
      <w:szCs w:val="20"/>
    </w:rPr>
  </w:style>
  <w:style w:type="character" w:customStyle="1" w:styleId="739">
    <w:name w:val="列出段落 Char"/>
    <w:link w:val="738"/>
    <w:qFormat/>
    <w:uiPriority w:val="0"/>
  </w:style>
  <w:style w:type="character" w:customStyle="1" w:styleId="740">
    <w:name w:val="页眉 Char"/>
    <w:qFormat/>
    <w:uiPriority w:val="0"/>
    <w:rPr>
      <w:sz w:val="18"/>
      <w:szCs w:val="18"/>
    </w:rPr>
  </w:style>
  <w:style w:type="character" w:customStyle="1" w:styleId="741">
    <w:name w:val="页脚 Char"/>
    <w:qFormat/>
    <w:uiPriority w:val="0"/>
    <w:rPr>
      <w:sz w:val="18"/>
      <w:szCs w:val="18"/>
    </w:rPr>
  </w:style>
  <w:style w:type="character" w:customStyle="1" w:styleId="742">
    <w:name w:val="标题 1 Char"/>
    <w:qFormat/>
    <w:uiPriority w:val="0"/>
    <w:rPr>
      <w:rFonts w:ascii="宋体" w:hAnsi="Times New Roman" w:eastAsia="宋体" w:cs="Times New Roman"/>
      <w:spacing w:val="20"/>
      <w:kern w:val="44"/>
      <w:sz w:val="30"/>
      <w:szCs w:val="20"/>
    </w:rPr>
  </w:style>
  <w:style w:type="character" w:customStyle="1" w:styleId="743">
    <w:name w:val="标题 3 Char"/>
    <w:qFormat/>
    <w:uiPriority w:val="0"/>
    <w:rPr>
      <w:rFonts w:ascii="Times New Roman" w:hAnsi="Times New Roman" w:eastAsia="宋体" w:cs="Times New Roman"/>
      <w:b/>
      <w:bCs/>
      <w:sz w:val="32"/>
      <w:szCs w:val="32"/>
    </w:rPr>
  </w:style>
  <w:style w:type="character" w:customStyle="1" w:styleId="744">
    <w:name w:val="标题 5 Char"/>
    <w:qFormat/>
    <w:uiPriority w:val="0"/>
    <w:rPr>
      <w:rFonts w:ascii="Times New Roman" w:hAnsi="Times New Roman" w:eastAsia="宋体" w:cs="Times New Roman"/>
      <w:b/>
      <w:spacing w:val="20"/>
      <w:sz w:val="24"/>
      <w:szCs w:val="20"/>
    </w:rPr>
  </w:style>
  <w:style w:type="character" w:customStyle="1" w:styleId="745">
    <w:name w:val="标题 6 Char"/>
    <w:qFormat/>
    <w:uiPriority w:val="0"/>
    <w:rPr>
      <w:rFonts w:ascii="Arial" w:hAnsi="Arial" w:eastAsia="黑体" w:cs="Times New Roman"/>
      <w:b/>
      <w:sz w:val="24"/>
      <w:szCs w:val="20"/>
    </w:rPr>
  </w:style>
  <w:style w:type="character" w:customStyle="1" w:styleId="746">
    <w:name w:val="标题 7 Char"/>
    <w:qFormat/>
    <w:uiPriority w:val="0"/>
    <w:rPr>
      <w:rFonts w:ascii="Times New Roman" w:hAnsi="Times New Roman" w:eastAsia="宋体" w:cs="Times New Roman"/>
      <w:b/>
      <w:sz w:val="24"/>
      <w:szCs w:val="20"/>
    </w:rPr>
  </w:style>
  <w:style w:type="character" w:customStyle="1" w:styleId="747">
    <w:name w:val="标题 8 Char"/>
    <w:qFormat/>
    <w:uiPriority w:val="0"/>
    <w:rPr>
      <w:rFonts w:ascii="Arial" w:hAnsi="Arial" w:eastAsia="黑体" w:cs="Times New Roman"/>
      <w:sz w:val="24"/>
      <w:szCs w:val="20"/>
    </w:rPr>
  </w:style>
  <w:style w:type="character" w:customStyle="1" w:styleId="748">
    <w:name w:val="标题 9 Char"/>
    <w:qFormat/>
    <w:uiPriority w:val="0"/>
    <w:rPr>
      <w:rFonts w:ascii="Arial" w:hAnsi="Arial" w:eastAsia="黑体" w:cs="Times New Roman"/>
      <w:szCs w:val="20"/>
    </w:rPr>
  </w:style>
  <w:style w:type="character" w:customStyle="1" w:styleId="749">
    <w:name w:val="Intense Reference_3e4f3c32-aa2c-431f-b38f-9abdd78bebc6"/>
    <w:qFormat/>
    <w:uiPriority w:val="0"/>
    <w:rPr>
      <w:smallCaps/>
      <w:spacing w:val="5"/>
      <w:u w:val="single"/>
    </w:rPr>
  </w:style>
  <w:style w:type="character" w:customStyle="1" w:styleId="750">
    <w:name w:val="Book Title_6b54faaf-8ce0-4605-b5e7-cb09fb3960c2"/>
    <w:qFormat/>
    <w:uiPriority w:val="0"/>
    <w:rPr>
      <w:i/>
      <w:iCs/>
      <w:smallCaps/>
      <w:spacing w:val="5"/>
    </w:rPr>
  </w:style>
  <w:style w:type="character" w:customStyle="1" w:styleId="751">
    <w:name w:val="Subtle Emphasis_a6e52a40-7c50-430a-aede-61493a47746a"/>
    <w:qFormat/>
    <w:uiPriority w:val="0"/>
    <w:rPr>
      <w:i/>
      <w:iCs/>
    </w:rPr>
  </w:style>
  <w:style w:type="character" w:customStyle="1" w:styleId="752">
    <w:name w:val="PI Char"/>
    <w:qFormat/>
    <w:uiPriority w:val="0"/>
    <w:rPr>
      <w:rFonts w:ascii="仿宋_GB2312" w:eastAsia="仿宋_GB2312"/>
      <w:color w:val="FF0000"/>
      <w:kern w:val="2"/>
      <w:sz w:val="24"/>
      <w:szCs w:val="24"/>
    </w:rPr>
  </w:style>
  <w:style w:type="character" w:customStyle="1" w:styleId="753">
    <w:name w:val="引用 Char1"/>
    <w:qFormat/>
    <w:uiPriority w:val="29"/>
    <w:rPr>
      <w:rFonts w:ascii="Arial" w:hAnsi="Arial" w:eastAsia="黑体"/>
      <w:i/>
      <w:iCs/>
      <w:snapToGrid/>
      <w:color w:val="000000"/>
      <w:kern w:val="2"/>
      <w:sz w:val="21"/>
      <w:lang w:val="en-US" w:eastAsia="zh-CN"/>
    </w:rPr>
  </w:style>
  <w:style w:type="character" w:customStyle="1" w:styleId="754">
    <w:name w:val="t31"/>
    <w:qFormat/>
    <w:uiPriority w:val="0"/>
    <w:rPr>
      <w:sz w:val="21"/>
      <w:szCs w:val="21"/>
    </w:rPr>
  </w:style>
  <w:style w:type="character" w:customStyle="1" w:styleId="755">
    <w:name w:val="普通文字 Char Char1"/>
    <w:qFormat/>
    <w:uiPriority w:val="0"/>
    <w:rPr>
      <w:rFonts w:ascii="宋体" w:hAnsi="Courier New" w:eastAsia="宋体"/>
      <w:snapToGrid/>
      <w:kern w:val="2"/>
      <w:sz w:val="21"/>
      <w:lang w:val="en-US" w:eastAsia="zh-CN" w:bidi="ar-SA"/>
    </w:rPr>
  </w:style>
  <w:style w:type="character" w:customStyle="1" w:styleId="756">
    <w:name w:val="批注主题 Char"/>
    <w:qFormat/>
    <w:uiPriority w:val="0"/>
    <w:rPr>
      <w:b/>
      <w:bCs/>
    </w:rPr>
  </w:style>
  <w:style w:type="character" w:customStyle="1" w:styleId="757">
    <w:name w:val="正文文本缩进 Char"/>
    <w:qFormat/>
    <w:uiPriority w:val="0"/>
    <w:rPr>
      <w:rFonts w:ascii="宋体"/>
      <w:sz w:val="24"/>
    </w:rPr>
  </w:style>
  <w:style w:type="character" w:customStyle="1" w:styleId="758">
    <w:name w:val="编写建议 Char Char"/>
    <w:link w:val="759"/>
    <w:qFormat/>
    <w:uiPriority w:val="0"/>
    <w:rPr>
      <w:rFonts w:ascii="Arial" w:hAnsi="Arial"/>
      <w:i/>
      <w:color w:val="0000FF"/>
      <w:szCs w:val="21"/>
    </w:rPr>
  </w:style>
  <w:style w:type="paragraph" w:customStyle="1" w:styleId="759">
    <w:name w:val="编写建议 Char"/>
    <w:basedOn w:val="1"/>
    <w:link w:val="758"/>
    <w:qFormat/>
    <w:uiPriority w:val="0"/>
    <w:pPr>
      <w:widowControl w:val="0"/>
      <w:autoSpaceDE w:val="0"/>
      <w:autoSpaceDN w:val="0"/>
      <w:adjustRightInd w:val="0"/>
      <w:spacing w:line="360" w:lineRule="auto"/>
      <w:ind w:firstLine="420" w:firstLineChars="200"/>
    </w:pPr>
    <w:rPr>
      <w:rFonts w:ascii="Arial" w:hAnsi="Arial" w:cs="Times New Roman"/>
      <w:i/>
      <w:color w:val="0000FF"/>
      <w:sz w:val="20"/>
      <w:szCs w:val="21"/>
    </w:rPr>
  </w:style>
  <w:style w:type="character" w:customStyle="1" w:styleId="760">
    <w:name w:val="特点正文 Char Char"/>
    <w:qFormat/>
    <w:uiPriority w:val="0"/>
    <w:rPr>
      <w:rFonts w:ascii="仿宋_GB2312" w:eastAsia="仿宋_GB2312"/>
      <w:kern w:val="2"/>
      <w:sz w:val="24"/>
      <w:szCs w:val="24"/>
    </w:rPr>
  </w:style>
  <w:style w:type="character" w:customStyle="1" w:styleId="761">
    <w:name w:val="新建正文 Char"/>
    <w:link w:val="762"/>
    <w:qFormat/>
    <w:uiPriority w:val="0"/>
    <w:rPr>
      <w:rFonts w:ascii="宋体" w:hAnsi="宋体"/>
      <w:sz w:val="24"/>
      <w:szCs w:val="24"/>
    </w:rPr>
  </w:style>
  <w:style w:type="paragraph" w:customStyle="1" w:styleId="762">
    <w:name w:val="新建正文"/>
    <w:basedOn w:val="45"/>
    <w:link w:val="761"/>
    <w:qFormat/>
    <w:uiPriority w:val="0"/>
    <w:pPr>
      <w:widowControl w:val="0"/>
      <w:spacing w:before="0" w:beforeAutospacing="0" w:after="0" w:afterAutospacing="0" w:line="360" w:lineRule="auto"/>
      <w:ind w:firstLine="480" w:firstLineChars="200"/>
      <w:jc w:val="both"/>
    </w:pPr>
    <w:rPr>
      <w:color w:val="auto"/>
    </w:rPr>
  </w:style>
  <w:style w:type="character" w:customStyle="1" w:styleId="763">
    <w:name w:val="标题2 Char"/>
    <w:link w:val="764"/>
    <w:qFormat/>
    <w:uiPriority w:val="0"/>
    <w:rPr>
      <w:rFonts w:ascii="Arial" w:hAnsi="Arial" w:cs="Arial"/>
      <w:bCs/>
      <w:spacing w:val="10"/>
      <w:sz w:val="28"/>
      <w:szCs w:val="28"/>
    </w:rPr>
  </w:style>
  <w:style w:type="paragraph" w:customStyle="1" w:styleId="764">
    <w:name w:val="标题2"/>
    <w:basedOn w:val="5"/>
    <w:link w:val="763"/>
    <w:qFormat/>
    <w:uiPriority w:val="0"/>
    <w:pPr>
      <w:keepLines w:val="0"/>
      <w:widowControl/>
      <w:numPr>
        <w:ilvl w:val="0"/>
        <w:numId w:val="0"/>
      </w:numPr>
      <w:tabs>
        <w:tab w:val="left" w:pos="567"/>
        <w:tab w:val="left" w:pos="1247"/>
        <w:tab w:val="clear" w:pos="1440"/>
      </w:tabs>
      <w:spacing w:before="240" w:after="160" w:line="288" w:lineRule="auto"/>
      <w:ind w:left="1247" w:hanging="1247"/>
      <w:jc w:val="left"/>
    </w:pPr>
    <w:rPr>
      <w:rFonts w:eastAsia="宋体" w:cs="Arial"/>
      <w:b w:val="0"/>
      <w:spacing w:val="10"/>
      <w:sz w:val="28"/>
      <w:szCs w:val="28"/>
    </w:rPr>
  </w:style>
  <w:style w:type="character" w:customStyle="1" w:styleId="765">
    <w:name w:val="明显引用 字符1"/>
    <w:link w:val="766"/>
    <w:qFormat/>
    <w:uiPriority w:val="0"/>
    <w:rPr>
      <w:b/>
      <w:bCs/>
      <w:i/>
      <w:iCs/>
      <w:sz w:val="22"/>
      <w:lang w:eastAsia="en-US" w:bidi="en-US"/>
    </w:rPr>
  </w:style>
  <w:style w:type="paragraph" w:styleId="766">
    <w:name w:val="Intense Quote"/>
    <w:basedOn w:val="1"/>
    <w:next w:val="1"/>
    <w:link w:val="765"/>
    <w:qFormat/>
    <w:uiPriority w:val="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bidi="en-US"/>
    </w:rPr>
  </w:style>
  <w:style w:type="character" w:customStyle="1" w:styleId="767">
    <w:name w:val="明显引用 字符"/>
    <w:qFormat/>
    <w:uiPriority w:val="99"/>
    <w:rPr>
      <w:rFonts w:ascii="宋体" w:hAnsi="宋体" w:cs="宋体"/>
      <w:i/>
      <w:iCs/>
      <w:color w:val="4472C4"/>
      <w:sz w:val="24"/>
      <w:szCs w:val="24"/>
    </w:rPr>
  </w:style>
  <w:style w:type="character" w:customStyle="1" w:styleId="768">
    <w:name w:val="正文缩进 Char"/>
    <w:qFormat/>
    <w:uiPriority w:val="0"/>
  </w:style>
  <w:style w:type="character" w:customStyle="1" w:styleId="769">
    <w:name w:val="grame"/>
    <w:qFormat/>
    <w:uiPriority w:val="0"/>
    <w:rPr>
      <w:rFonts w:ascii="Arial" w:hAnsi="Arial" w:eastAsia="黑体"/>
      <w:snapToGrid/>
      <w:sz w:val="21"/>
      <w:lang w:val="en-US" w:eastAsia="zh-CN"/>
    </w:rPr>
  </w:style>
  <w:style w:type="character" w:customStyle="1" w:styleId="770">
    <w:name w:val="PIM 1 Char"/>
    <w:qFormat/>
    <w:uiPriority w:val="0"/>
    <w:rPr>
      <w:rFonts w:ascii="宋体"/>
      <w:b/>
      <w:kern w:val="44"/>
      <w:sz w:val="32"/>
    </w:rPr>
  </w:style>
  <w:style w:type="character" w:customStyle="1" w:styleId="771">
    <w:name w:val="批注框文本 Char"/>
    <w:qFormat/>
    <w:uiPriority w:val="0"/>
    <w:rPr>
      <w:sz w:val="18"/>
    </w:rPr>
  </w:style>
  <w:style w:type="character" w:customStyle="1" w:styleId="772">
    <w:name w:val="Intense Emphasis_6ebb702e-c444-4a6b-b3c4-e2eca11fb6cb"/>
    <w:qFormat/>
    <w:uiPriority w:val="0"/>
    <w:rPr>
      <w:b/>
      <w:bCs/>
    </w:rPr>
  </w:style>
  <w:style w:type="character" w:customStyle="1" w:styleId="773">
    <w:name w:val="正文文本 Char"/>
    <w:qFormat/>
    <w:uiPriority w:val="0"/>
    <w:rPr>
      <w:kern w:val="2"/>
      <w:sz w:val="21"/>
      <w:szCs w:val="24"/>
    </w:rPr>
  </w:style>
  <w:style w:type="character" w:customStyle="1" w:styleId="774">
    <w:name w:val="标题 Char"/>
    <w:qFormat/>
    <w:uiPriority w:val="0"/>
    <w:rPr>
      <w:rFonts w:ascii="Cambria" w:hAnsi="Cambria" w:eastAsia="仿宋"/>
      <w:b/>
      <w:bCs/>
      <w:snapToGrid/>
      <w:sz w:val="32"/>
      <w:szCs w:val="32"/>
    </w:rPr>
  </w:style>
  <w:style w:type="character" w:customStyle="1" w:styleId="775">
    <w:name w:val="正文首行缩进 Char"/>
    <w:qFormat/>
    <w:uiPriority w:val="0"/>
  </w:style>
  <w:style w:type="character" w:customStyle="1" w:styleId="776">
    <w:name w:val="正文文本 Char1"/>
    <w:qFormat/>
    <w:uiPriority w:val="0"/>
    <w:rPr>
      <w:sz w:val="24"/>
    </w:rPr>
  </w:style>
  <w:style w:type="character" w:customStyle="1" w:styleId="777">
    <w:name w:val="日期 Char"/>
    <w:qFormat/>
    <w:uiPriority w:val="0"/>
    <w:rPr>
      <w:b/>
      <w:sz w:val="32"/>
    </w:rPr>
  </w:style>
  <w:style w:type="character" w:customStyle="1" w:styleId="778">
    <w:name w:val="第一章 标题 2 Char"/>
    <w:qFormat/>
    <w:uiPriority w:val="0"/>
    <w:rPr>
      <w:rFonts w:ascii="Arial" w:hAnsi="Arial" w:eastAsia="黑体"/>
      <w:b/>
      <w:sz w:val="30"/>
    </w:rPr>
  </w:style>
  <w:style w:type="character" w:customStyle="1" w:styleId="779">
    <w:name w:val="style91"/>
    <w:qFormat/>
    <w:uiPriority w:val="0"/>
    <w:rPr>
      <w:sz w:val="24"/>
      <w:szCs w:val="24"/>
    </w:rPr>
  </w:style>
  <w:style w:type="character" w:customStyle="1" w:styleId="780">
    <w:name w:val="Heading 3 - old Char"/>
    <w:qFormat/>
    <w:uiPriority w:val="0"/>
    <w:rPr>
      <w:rFonts w:ascii="宋体"/>
      <w:b/>
      <w:sz w:val="24"/>
      <w:u w:val="single"/>
    </w:rPr>
  </w:style>
  <w:style w:type="character" w:customStyle="1" w:styleId="781">
    <w:name w:val="font21"/>
    <w:qFormat/>
    <w:uiPriority w:val="0"/>
    <w:rPr>
      <w:rFonts w:hint="eastAsia" w:ascii="宋体" w:hAnsi="宋体" w:eastAsia="宋体"/>
      <w:color w:val="000000"/>
      <w:sz w:val="20"/>
      <w:szCs w:val="20"/>
      <w:u w:val="none"/>
    </w:rPr>
  </w:style>
  <w:style w:type="character" w:customStyle="1" w:styleId="782">
    <w:name w:val="Char Char12"/>
    <w:qFormat/>
    <w:uiPriority w:val="0"/>
    <w:rPr>
      <w:b/>
      <w:bCs/>
      <w:kern w:val="2"/>
      <w:sz w:val="32"/>
      <w:szCs w:val="32"/>
    </w:rPr>
  </w:style>
  <w:style w:type="character" w:customStyle="1" w:styleId="783">
    <w:name w:val="DeltaView Insertion"/>
    <w:qFormat/>
    <w:uiPriority w:val="0"/>
  </w:style>
  <w:style w:type="character" w:customStyle="1" w:styleId="784">
    <w:name w:val="副标题 Char"/>
    <w:qFormat/>
    <w:uiPriority w:val="0"/>
    <w:rPr>
      <w:rFonts w:ascii="Cambria" w:hAnsi="Cambria"/>
      <w:b/>
      <w:bCs/>
      <w:kern w:val="28"/>
      <w:sz w:val="32"/>
      <w:szCs w:val="32"/>
    </w:rPr>
  </w:style>
  <w:style w:type="character" w:customStyle="1" w:styleId="785">
    <w:name w:val="apple-converted-space"/>
    <w:qFormat/>
    <w:uiPriority w:val="0"/>
    <w:rPr>
      <w:rFonts w:ascii="Arial" w:hAnsi="Arial" w:eastAsia="黑体"/>
      <w:snapToGrid/>
      <w:sz w:val="21"/>
      <w:lang w:val="en-US" w:eastAsia="zh-CN"/>
    </w:rPr>
  </w:style>
  <w:style w:type="character" w:customStyle="1" w:styleId="786">
    <w:name w:val="Char Char8"/>
    <w:qFormat/>
    <w:uiPriority w:val="0"/>
    <w:rPr>
      <w:rFonts w:ascii="Cambria" w:hAnsi="Cambria" w:cs="Times New Roman"/>
      <w:b/>
      <w:bCs/>
      <w:kern w:val="2"/>
      <w:sz w:val="32"/>
      <w:szCs w:val="32"/>
    </w:rPr>
  </w:style>
  <w:style w:type="character" w:customStyle="1" w:styleId="787">
    <w:name w:val="副标题 Char1"/>
    <w:qFormat/>
    <w:uiPriority w:val="0"/>
    <w:rPr>
      <w:rFonts w:ascii="Cambria" w:hAnsi="Cambria" w:eastAsia="黑体" w:cs="Times New Roman"/>
      <w:b/>
      <w:bCs/>
      <w:snapToGrid/>
      <w:kern w:val="28"/>
      <w:sz w:val="32"/>
      <w:szCs w:val="32"/>
      <w:lang w:val="en-US" w:eastAsia="zh-CN"/>
    </w:rPr>
  </w:style>
  <w:style w:type="character" w:customStyle="1" w:styleId="788">
    <w:name w:val="引用 字符1"/>
    <w:link w:val="789"/>
    <w:qFormat/>
    <w:uiPriority w:val="0"/>
    <w:rPr>
      <w:i/>
      <w:iCs/>
      <w:sz w:val="22"/>
      <w:lang w:eastAsia="en-US" w:bidi="en-US"/>
    </w:rPr>
  </w:style>
  <w:style w:type="paragraph" w:styleId="789">
    <w:name w:val="Quote"/>
    <w:basedOn w:val="1"/>
    <w:next w:val="1"/>
    <w:link w:val="788"/>
    <w:qFormat/>
    <w:uiPriority w:val="0"/>
    <w:pPr>
      <w:spacing w:before="200" w:line="276" w:lineRule="auto"/>
      <w:ind w:left="360" w:right="360"/>
    </w:pPr>
    <w:rPr>
      <w:rFonts w:ascii="Calibri" w:hAnsi="Calibri" w:cs="Times New Roman"/>
      <w:i/>
      <w:iCs/>
      <w:sz w:val="22"/>
      <w:szCs w:val="20"/>
      <w:lang w:eastAsia="en-US" w:bidi="en-US"/>
    </w:rPr>
  </w:style>
  <w:style w:type="character" w:customStyle="1" w:styleId="790">
    <w:name w:val="引用 字符"/>
    <w:qFormat/>
    <w:uiPriority w:val="99"/>
    <w:rPr>
      <w:rFonts w:ascii="宋体" w:hAnsi="宋体" w:cs="宋体"/>
      <w:i/>
      <w:iCs/>
      <w:color w:val="404040"/>
      <w:sz w:val="24"/>
      <w:szCs w:val="24"/>
    </w:rPr>
  </w:style>
  <w:style w:type="character" w:customStyle="1" w:styleId="791">
    <w:name w:val="标题4 Char1"/>
    <w:qFormat/>
    <w:uiPriority w:val="0"/>
    <w:rPr>
      <w:rFonts w:ascii="宋体" w:hAnsi="宋体"/>
      <w:kern w:val="2"/>
      <w:sz w:val="24"/>
      <w:szCs w:val="24"/>
    </w:rPr>
  </w:style>
  <w:style w:type="character" w:customStyle="1" w:styleId="792">
    <w:name w:val="title_emph"/>
    <w:qFormat/>
    <w:uiPriority w:val="0"/>
    <w:rPr>
      <w:rFonts w:ascii="Arial" w:hAnsi="Arial" w:eastAsia="黑体"/>
      <w:snapToGrid/>
      <w:sz w:val="21"/>
      <w:lang w:val="en-US" w:eastAsia="zh-CN"/>
    </w:rPr>
  </w:style>
  <w:style w:type="character" w:customStyle="1" w:styleId="793">
    <w:name w:val="Char Char2"/>
    <w:qFormat/>
    <w:uiPriority w:val="0"/>
    <w:rPr>
      <w:rFonts w:ascii="宋体" w:hAnsi="Courier New" w:eastAsia="宋体"/>
      <w:snapToGrid/>
      <w:kern w:val="2"/>
      <w:sz w:val="21"/>
      <w:lang w:val="en-US" w:eastAsia="zh-CN" w:bidi="ar-SA"/>
    </w:rPr>
  </w:style>
  <w:style w:type="character" w:customStyle="1" w:styleId="794">
    <w:name w:val="HTML 预设格式 Char"/>
    <w:qFormat/>
    <w:uiPriority w:val="0"/>
    <w:rPr>
      <w:rFonts w:ascii="黑体" w:hAnsi="Courier New" w:eastAsia="黑体"/>
      <w:snapToGrid/>
    </w:rPr>
  </w:style>
  <w:style w:type="character" w:customStyle="1" w:styleId="795">
    <w:name w:val="BodyText 2 Char"/>
    <w:link w:val="796"/>
    <w:qFormat/>
    <w:uiPriority w:val="0"/>
    <w:rPr>
      <w:sz w:val="24"/>
      <w:lang w:eastAsia="zh-HK"/>
    </w:rPr>
  </w:style>
  <w:style w:type="paragraph" w:customStyle="1" w:styleId="796">
    <w:name w:val="BodyText 2"/>
    <w:basedOn w:val="1"/>
    <w:link w:val="795"/>
    <w:qFormat/>
    <w:uiPriority w:val="0"/>
    <w:pPr>
      <w:spacing w:before="120" w:line="360" w:lineRule="auto"/>
      <w:ind w:left="994" w:firstLine="200" w:firstLineChars="200"/>
      <w:jc w:val="both"/>
    </w:pPr>
    <w:rPr>
      <w:rFonts w:ascii="Calibri" w:hAnsi="Calibri" w:cs="Times New Roman"/>
      <w:szCs w:val="20"/>
      <w:lang w:eastAsia="zh-HK"/>
    </w:rPr>
  </w:style>
  <w:style w:type="character" w:customStyle="1" w:styleId="797">
    <w:name w:val="样式 宋体"/>
    <w:qFormat/>
    <w:uiPriority w:val="0"/>
    <w:rPr>
      <w:rFonts w:ascii="宋体" w:hAnsi="宋体" w:eastAsia="仿宋_GB2312"/>
      <w:sz w:val="30"/>
    </w:rPr>
  </w:style>
  <w:style w:type="character" w:customStyle="1" w:styleId="798">
    <w:name w:val="lanmu"/>
    <w:qFormat/>
    <w:uiPriority w:val="0"/>
    <w:rPr>
      <w:rFonts w:ascii="Arial" w:hAnsi="Arial" w:eastAsia="黑体"/>
      <w:snapToGrid/>
      <w:sz w:val="21"/>
      <w:lang w:val="en-US" w:eastAsia="zh-CN"/>
    </w:rPr>
  </w:style>
  <w:style w:type="character" w:customStyle="1" w:styleId="799">
    <w:name w:val="明显引用 Char1"/>
    <w:qFormat/>
    <w:uiPriority w:val="30"/>
    <w:rPr>
      <w:rFonts w:ascii="Arial" w:hAnsi="Arial" w:eastAsia="黑体"/>
      <w:b/>
      <w:bCs/>
      <w:i/>
      <w:iCs/>
      <w:snapToGrid/>
      <w:color w:val="4F81BD"/>
      <w:kern w:val="2"/>
      <w:sz w:val="21"/>
      <w:lang w:val="en-US" w:eastAsia="zh-CN"/>
    </w:rPr>
  </w:style>
  <w:style w:type="character" w:customStyle="1" w:styleId="800">
    <w:name w:val="标题 3 Char1"/>
    <w:qFormat/>
    <w:uiPriority w:val="0"/>
    <w:rPr>
      <w:rFonts w:ascii="宋体" w:hAnsi="Times New Roman" w:eastAsia="宋体" w:cs="Times New Roman"/>
      <w:color w:val="000000"/>
      <w:spacing w:val="20"/>
      <w:kern w:val="0"/>
      <w:sz w:val="24"/>
      <w:szCs w:val="20"/>
    </w:rPr>
  </w:style>
  <w:style w:type="character" w:customStyle="1" w:styleId="801">
    <w:name w:val="Footer-Even Char Char"/>
    <w:qFormat/>
    <w:uiPriority w:val="0"/>
    <w:rPr>
      <w:kern w:val="2"/>
      <w:sz w:val="18"/>
      <w:szCs w:val="18"/>
    </w:rPr>
  </w:style>
  <w:style w:type="character" w:customStyle="1" w:styleId="802">
    <w:name w:val="H4 Char"/>
    <w:qFormat/>
    <w:uiPriority w:val="0"/>
    <w:rPr>
      <w:rFonts w:ascii="Arial" w:hAnsi="Arial" w:eastAsia="黑体"/>
      <w:b/>
      <w:bCs/>
      <w:kern w:val="2"/>
      <w:sz w:val="28"/>
      <w:szCs w:val="28"/>
      <w:lang w:val="en-US" w:eastAsia="zh-CN" w:bidi="ar-SA"/>
    </w:rPr>
  </w:style>
  <w:style w:type="character" w:customStyle="1" w:styleId="803">
    <w:name w:val="正文文本缩进 3 Char"/>
    <w:qFormat/>
    <w:uiPriority w:val="0"/>
    <w:rPr>
      <w:rFonts w:ascii="宋体"/>
      <w:b/>
      <w:spacing w:val="20"/>
      <w:sz w:val="24"/>
    </w:rPr>
  </w:style>
  <w:style w:type="character" w:customStyle="1" w:styleId="804">
    <w:name w:val="无间隔 字符"/>
    <w:link w:val="805"/>
    <w:qFormat/>
    <w:uiPriority w:val="1"/>
    <w:rPr>
      <w:szCs w:val="24"/>
    </w:rPr>
  </w:style>
  <w:style w:type="paragraph" w:styleId="805">
    <w:name w:val="No Spacing"/>
    <w:link w:val="804"/>
    <w:qFormat/>
    <w:uiPriority w:val="1"/>
    <w:pPr>
      <w:widowControl w:val="0"/>
      <w:jc w:val="both"/>
    </w:pPr>
    <w:rPr>
      <w:rFonts w:ascii="Calibri" w:hAnsi="Calibri" w:eastAsia="宋体" w:cs="Times New Roman"/>
      <w:szCs w:val="24"/>
      <w:lang w:val="en-US" w:eastAsia="zh-CN" w:bidi="ar-SA"/>
    </w:rPr>
  </w:style>
  <w:style w:type="character" w:customStyle="1" w:styleId="806">
    <w:name w:val="文档结构图 Char"/>
    <w:qFormat/>
    <w:uiPriority w:val="0"/>
    <w:rPr>
      <w:shd w:val="clear" w:color="auto" w:fill="000080"/>
    </w:rPr>
  </w:style>
  <w:style w:type="character" w:customStyle="1" w:styleId="807">
    <w:name w:val="my正文 Char"/>
    <w:link w:val="808"/>
    <w:qFormat/>
    <w:uiPriority w:val="0"/>
    <w:rPr>
      <w:sz w:val="24"/>
      <w:szCs w:val="24"/>
    </w:rPr>
  </w:style>
  <w:style w:type="paragraph" w:customStyle="1" w:styleId="808">
    <w:name w:val="my正文"/>
    <w:basedOn w:val="1"/>
    <w:link w:val="807"/>
    <w:qFormat/>
    <w:uiPriority w:val="0"/>
    <w:pPr>
      <w:widowControl w:val="0"/>
      <w:spacing w:line="360" w:lineRule="auto"/>
      <w:ind w:firstLine="480" w:firstLineChars="200"/>
      <w:jc w:val="both"/>
    </w:pPr>
    <w:rPr>
      <w:rFonts w:ascii="Calibri" w:hAnsi="Calibri" w:cs="Times New Roman"/>
    </w:rPr>
  </w:style>
  <w:style w:type="character" w:customStyle="1" w:styleId="809">
    <w:name w:val="样式1 Char Char"/>
    <w:qFormat/>
    <w:uiPriority w:val="0"/>
    <w:rPr>
      <w:rFonts w:ascii="宋体" w:hAnsi="宋体"/>
      <w:sz w:val="21"/>
      <w:szCs w:val="21"/>
    </w:rPr>
  </w:style>
  <w:style w:type="character" w:customStyle="1" w:styleId="810">
    <w:name w:val="Subtle Reference_e12e1dd7-b117-4a42-8f8a-fc10e0309780"/>
    <w:qFormat/>
    <w:uiPriority w:val="0"/>
    <w:rPr>
      <w:smallCaps/>
    </w:rPr>
  </w:style>
  <w:style w:type="character" w:customStyle="1" w:styleId="811">
    <w:name w:val="批注文字 Char"/>
    <w:qFormat/>
    <w:uiPriority w:val="99"/>
    <w:rPr>
      <w:sz w:val="24"/>
    </w:rPr>
  </w:style>
  <w:style w:type="character" w:customStyle="1" w:styleId="812">
    <w:name w:val="正文文本缩进 2 Char"/>
    <w:qFormat/>
    <w:uiPriority w:val="0"/>
    <w:rPr>
      <w:spacing w:val="5"/>
      <w:sz w:val="24"/>
    </w:rPr>
  </w:style>
  <w:style w:type="character" w:customStyle="1" w:styleId="813">
    <w:name w:val="Char Char14"/>
    <w:qFormat/>
    <w:uiPriority w:val="0"/>
    <w:rPr>
      <w:b/>
      <w:bCs/>
      <w:kern w:val="44"/>
      <w:sz w:val="44"/>
      <w:szCs w:val="44"/>
    </w:rPr>
  </w:style>
  <w:style w:type="character" w:customStyle="1" w:styleId="814">
    <w:name w:val="Char Char13"/>
    <w:qFormat/>
    <w:uiPriority w:val="0"/>
    <w:rPr>
      <w:rFonts w:ascii="Cambria" w:hAnsi="Cambria" w:eastAsia="宋体" w:cs="Times New Roman"/>
      <w:b/>
      <w:bCs/>
      <w:kern w:val="2"/>
      <w:sz w:val="32"/>
      <w:szCs w:val="32"/>
    </w:rPr>
  </w:style>
  <w:style w:type="character" w:customStyle="1" w:styleId="815">
    <w:name w:val="文章正文 Char"/>
    <w:link w:val="816"/>
    <w:qFormat/>
    <w:uiPriority w:val="0"/>
    <w:rPr>
      <w:szCs w:val="21"/>
    </w:rPr>
  </w:style>
  <w:style w:type="paragraph" w:customStyle="1" w:styleId="816">
    <w:name w:val="文章正文"/>
    <w:basedOn w:val="1"/>
    <w:link w:val="815"/>
    <w:qFormat/>
    <w:uiPriority w:val="0"/>
    <w:pPr>
      <w:widowControl w:val="0"/>
      <w:adjustRightInd w:val="0"/>
      <w:snapToGrid w:val="0"/>
      <w:spacing w:line="360" w:lineRule="auto"/>
      <w:ind w:firstLine="420" w:firstLineChars="200"/>
      <w:jc w:val="both"/>
    </w:pPr>
    <w:rPr>
      <w:rFonts w:ascii="Calibri" w:hAnsi="Calibri" w:cs="Times New Roman"/>
      <w:sz w:val="20"/>
      <w:szCs w:val="21"/>
    </w:rPr>
  </w:style>
  <w:style w:type="paragraph" w:customStyle="1" w:styleId="817">
    <w:name w:val="模板标题1"/>
    <w:basedOn w:val="4"/>
    <w:next w:val="1"/>
    <w:qFormat/>
    <w:uiPriority w:val="0"/>
    <w:pPr>
      <w:numPr>
        <w:numId w:val="0"/>
      </w:numPr>
      <w:autoSpaceDE/>
      <w:autoSpaceDN/>
      <w:adjustRightInd/>
      <w:spacing w:before="0" w:after="0"/>
      <w:ind w:left="844" w:hanging="420"/>
      <w:jc w:val="both"/>
      <w:textAlignment w:val="auto"/>
    </w:pPr>
    <w:rPr>
      <w:rFonts w:hAnsi="宋体" w:eastAsia="宋体"/>
      <w:bCs/>
      <w:color w:val="auto"/>
      <w:sz w:val="32"/>
      <w:szCs w:val="44"/>
    </w:rPr>
  </w:style>
  <w:style w:type="paragraph" w:customStyle="1" w:styleId="818">
    <w:name w:val="et33"/>
    <w:basedOn w:val="1"/>
    <w:qFormat/>
    <w:uiPriority w:val="0"/>
    <w:pPr>
      <w:spacing w:before="100" w:beforeAutospacing="1" w:after="100" w:afterAutospacing="1"/>
      <w:textAlignment w:val="center"/>
    </w:pPr>
    <w:rPr>
      <w:color w:val="000000"/>
      <w:sz w:val="22"/>
      <w:szCs w:val="22"/>
    </w:rPr>
  </w:style>
  <w:style w:type="character" w:customStyle="1" w:styleId="819">
    <w:name w:val="批注框文本 Char1"/>
    <w:qFormat/>
    <w:uiPriority w:val="99"/>
    <w:rPr>
      <w:rFonts w:ascii="Times New Roman" w:hAnsi="Times New Roman" w:eastAsia="宋体" w:cs="Times New Roman"/>
      <w:sz w:val="18"/>
      <w:szCs w:val="18"/>
    </w:rPr>
  </w:style>
  <w:style w:type="paragraph" w:customStyle="1" w:styleId="820">
    <w:name w:val="样式 目录 3"/>
    <w:basedOn w:val="44"/>
    <w:qFormat/>
    <w:uiPriority w:val="0"/>
    <w:pPr>
      <w:widowControl/>
      <w:spacing w:line="300" w:lineRule="auto"/>
      <w:ind w:left="0" w:leftChars="0" w:firstLine="100" w:firstLineChars="100"/>
      <w:jc w:val="left"/>
    </w:pPr>
    <w:rPr>
      <w:rFonts w:eastAsia="黑体"/>
      <w:smallCaps/>
      <w:kern w:val="0"/>
      <w:sz w:val="24"/>
      <w:szCs w:val="20"/>
    </w:rPr>
  </w:style>
  <w:style w:type="character" w:customStyle="1" w:styleId="821">
    <w:name w:val="批注文字 Char1"/>
    <w:qFormat/>
    <w:uiPriority w:val="99"/>
    <w:rPr>
      <w:rFonts w:ascii="Times New Roman" w:hAnsi="Times New Roman" w:eastAsia="宋体" w:cs="Times New Roman"/>
      <w:szCs w:val="20"/>
    </w:rPr>
  </w:style>
  <w:style w:type="character" w:customStyle="1" w:styleId="822">
    <w:name w:val="批注主题 Char1"/>
    <w:qFormat/>
    <w:uiPriority w:val="99"/>
    <w:rPr>
      <w:rFonts w:ascii="Times New Roman" w:hAnsi="Times New Roman" w:eastAsia="宋体" w:cs="Times New Roman"/>
      <w:b/>
      <w:bCs/>
      <w:szCs w:val="20"/>
    </w:rPr>
  </w:style>
  <w:style w:type="paragraph" w:customStyle="1" w:styleId="823">
    <w:name w:val="et20"/>
    <w:basedOn w:val="1"/>
    <w:qFormat/>
    <w:uiPriority w:val="0"/>
    <w:pPr>
      <w:spacing w:before="100" w:beforeAutospacing="1" w:after="100" w:afterAutospacing="1"/>
      <w:textAlignment w:val="center"/>
    </w:pPr>
    <w:rPr>
      <w:color w:val="000000"/>
      <w:sz w:val="22"/>
      <w:szCs w:val="22"/>
    </w:rPr>
  </w:style>
  <w:style w:type="character" w:customStyle="1" w:styleId="824">
    <w:name w:val="正文文本缩进 3 Char1"/>
    <w:qFormat/>
    <w:uiPriority w:val="99"/>
    <w:rPr>
      <w:rFonts w:ascii="Times New Roman" w:hAnsi="Times New Roman" w:eastAsia="宋体" w:cs="Times New Roman"/>
      <w:sz w:val="16"/>
      <w:szCs w:val="16"/>
    </w:rPr>
  </w:style>
  <w:style w:type="paragraph" w:customStyle="1" w:styleId="825">
    <w:name w:val="样式 段后: 6 磅 行距: 固定值 15 磅"/>
    <w:basedOn w:val="1"/>
    <w:qFormat/>
    <w:uiPriority w:val="0"/>
    <w:pPr>
      <w:widowControl w:val="0"/>
      <w:spacing w:after="120" w:line="300" w:lineRule="exact"/>
      <w:ind w:left="600" w:leftChars="600"/>
      <w:jc w:val="both"/>
    </w:pPr>
    <w:rPr>
      <w:rFonts w:ascii="Times New Roman" w:hAnsi="Times New Roman"/>
      <w:kern w:val="2"/>
      <w:sz w:val="21"/>
      <w:szCs w:val="20"/>
    </w:rPr>
  </w:style>
  <w:style w:type="character" w:customStyle="1" w:styleId="826">
    <w:name w:val="正文文本 Char2"/>
    <w:qFormat/>
    <w:uiPriority w:val="99"/>
    <w:rPr>
      <w:rFonts w:ascii="Times New Roman" w:hAnsi="Times New Roman" w:eastAsia="宋体" w:cs="Times New Roman"/>
      <w:szCs w:val="20"/>
    </w:rPr>
  </w:style>
  <w:style w:type="paragraph" w:customStyle="1" w:styleId="827">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rPr>
  </w:style>
  <w:style w:type="character" w:customStyle="1" w:styleId="828">
    <w:name w:val="文档结构图 Char1"/>
    <w:qFormat/>
    <w:uiPriority w:val="99"/>
    <w:rPr>
      <w:rFonts w:ascii="Microsoft YaHei UI" w:hAnsi="Times New Roman" w:eastAsia="Microsoft YaHei UI" w:cs="Times New Roman"/>
      <w:sz w:val="18"/>
      <w:szCs w:val="18"/>
    </w:rPr>
  </w:style>
  <w:style w:type="character" w:customStyle="1" w:styleId="829">
    <w:name w:val="日期 Char1"/>
    <w:qFormat/>
    <w:uiPriority w:val="99"/>
    <w:rPr>
      <w:rFonts w:ascii="Times New Roman" w:hAnsi="Times New Roman" w:eastAsia="宋体" w:cs="Times New Roman"/>
      <w:szCs w:val="20"/>
    </w:rPr>
  </w:style>
  <w:style w:type="character" w:customStyle="1" w:styleId="830">
    <w:name w:val="标题 Char1"/>
    <w:qFormat/>
    <w:uiPriority w:val="10"/>
    <w:rPr>
      <w:rFonts w:ascii="Calibri Light" w:hAnsi="Calibri Light" w:eastAsia="宋体" w:cs="宋体"/>
      <w:b/>
      <w:bCs/>
      <w:sz w:val="32"/>
      <w:szCs w:val="32"/>
    </w:rPr>
  </w:style>
  <w:style w:type="paragraph" w:customStyle="1" w:styleId="831">
    <w:name w:val="列出段落2"/>
    <w:basedOn w:val="1"/>
    <w:qFormat/>
    <w:uiPriority w:val="0"/>
    <w:pPr>
      <w:widowControl w:val="0"/>
      <w:spacing w:line="400" w:lineRule="exact"/>
      <w:ind w:firstLine="420" w:firstLineChars="200"/>
      <w:jc w:val="both"/>
    </w:pPr>
    <w:rPr>
      <w:rFonts w:ascii="Calibri" w:hAnsi="Calibri" w:cs="Times New Roman"/>
      <w:kern w:val="2"/>
      <w:szCs w:val="22"/>
    </w:rPr>
  </w:style>
  <w:style w:type="character" w:customStyle="1" w:styleId="832">
    <w:name w:val="引用 Char2"/>
    <w:qFormat/>
    <w:uiPriority w:val="29"/>
    <w:rPr>
      <w:rFonts w:ascii="Times New Roman" w:hAnsi="Times New Roman" w:eastAsia="宋体" w:cs="Times New Roman"/>
      <w:i/>
      <w:iCs/>
      <w:color w:val="3F3F3F"/>
      <w:szCs w:val="20"/>
    </w:rPr>
  </w:style>
  <w:style w:type="paragraph" w:customStyle="1" w:styleId="833">
    <w:name w:val="et11"/>
    <w:basedOn w:val="1"/>
    <w:qFormat/>
    <w:uiPriority w:val="0"/>
    <w:pPr>
      <w:spacing w:before="100" w:beforeAutospacing="1" w:after="100" w:afterAutospacing="1"/>
      <w:textAlignment w:val="center"/>
    </w:pPr>
    <w:rPr>
      <w:color w:val="000000"/>
      <w:sz w:val="22"/>
      <w:szCs w:val="22"/>
    </w:rPr>
  </w:style>
  <w:style w:type="character" w:customStyle="1" w:styleId="834">
    <w:name w:val="纯文本 Char2"/>
    <w:qFormat/>
    <w:uiPriority w:val="99"/>
    <w:rPr>
      <w:rFonts w:ascii="宋体" w:hAnsi="Courier New" w:eastAsia="宋体" w:cs="Courier New"/>
      <w:szCs w:val="21"/>
    </w:rPr>
  </w:style>
  <w:style w:type="paragraph" w:customStyle="1" w:styleId="835">
    <w:name w:val="et16"/>
    <w:basedOn w:val="1"/>
    <w:qFormat/>
    <w:uiPriority w:val="0"/>
    <w:pPr>
      <w:spacing w:before="100" w:beforeAutospacing="1" w:after="100" w:afterAutospacing="1"/>
      <w:textAlignment w:val="center"/>
    </w:pPr>
    <w:rPr>
      <w:color w:val="000000"/>
      <w:sz w:val="22"/>
      <w:szCs w:val="22"/>
    </w:rPr>
  </w:style>
  <w:style w:type="paragraph" w:customStyle="1" w:styleId="836">
    <w:name w:val="样式 目录  1"/>
    <w:basedOn w:val="820"/>
    <w:qFormat/>
    <w:uiPriority w:val="0"/>
    <w:pPr>
      <w:ind w:firstLine="0" w:firstLineChars="0"/>
    </w:pPr>
    <w:rPr>
      <w:sz w:val="28"/>
    </w:rPr>
  </w:style>
  <w:style w:type="paragraph" w:customStyle="1" w:styleId="837">
    <w:name w:val="et15"/>
    <w:basedOn w:val="1"/>
    <w:qFormat/>
    <w:uiPriority w:val="0"/>
    <w:pPr>
      <w:spacing w:before="100" w:beforeAutospacing="1" w:after="100" w:afterAutospacing="1"/>
      <w:textAlignment w:val="center"/>
    </w:pPr>
    <w:rPr>
      <w:color w:val="000000"/>
      <w:sz w:val="22"/>
      <w:szCs w:val="22"/>
    </w:rPr>
  </w:style>
  <w:style w:type="character" w:customStyle="1" w:styleId="838">
    <w:name w:val="正文首行缩进 Char1"/>
    <w:qFormat/>
    <w:uiPriority w:val="99"/>
    <w:rPr>
      <w:rFonts w:ascii="Times New Roman" w:hAnsi="Times New Roman" w:eastAsia="宋体" w:cs="Times New Roman"/>
      <w:szCs w:val="20"/>
    </w:rPr>
  </w:style>
  <w:style w:type="character" w:customStyle="1" w:styleId="839">
    <w:name w:val="正文文本 2 Char"/>
    <w:qFormat/>
    <w:uiPriority w:val="0"/>
    <w:rPr>
      <w:rFonts w:ascii="Times New Roman" w:hAnsi="Times New Roman" w:eastAsia="仿宋_GB2312" w:cs="Times New Roman"/>
      <w:sz w:val="30"/>
      <w:szCs w:val="20"/>
    </w:rPr>
  </w:style>
  <w:style w:type="character" w:customStyle="1" w:styleId="840">
    <w:name w:val="副标题 Char2"/>
    <w:qFormat/>
    <w:uiPriority w:val="11"/>
    <w:rPr>
      <w:rFonts w:ascii="Calibri Light" w:hAnsi="Calibri Light" w:eastAsia="宋体" w:cs="宋体"/>
      <w:b/>
      <w:bCs/>
      <w:kern w:val="28"/>
      <w:sz w:val="32"/>
      <w:szCs w:val="32"/>
    </w:rPr>
  </w:style>
  <w:style w:type="paragraph" w:customStyle="1" w:styleId="841">
    <w:name w:val="插图说明"/>
    <w:basedOn w:val="1"/>
    <w:qFormat/>
    <w:uiPriority w:val="0"/>
    <w:pPr>
      <w:widowControl w:val="0"/>
      <w:adjustRightInd w:val="0"/>
      <w:spacing w:line="300" w:lineRule="auto"/>
      <w:jc w:val="center"/>
      <w:textAlignment w:val="baseline"/>
    </w:pPr>
    <w:rPr>
      <w:rFonts w:ascii="Times New Roman" w:hAnsi="Times New Roman" w:eastAsia="黑体" w:cs="Times New Roman"/>
      <w:szCs w:val="20"/>
    </w:rPr>
  </w:style>
  <w:style w:type="paragraph" w:customStyle="1" w:styleId="842">
    <w:name w:val="小四 段落 宋体 Char Char"/>
    <w:basedOn w:val="1"/>
    <w:qFormat/>
    <w:uiPriority w:val="0"/>
    <w:pPr>
      <w:widowControl w:val="0"/>
      <w:spacing w:line="360" w:lineRule="auto"/>
      <w:ind w:firstLine="480"/>
      <w:jc w:val="both"/>
    </w:pPr>
    <w:rPr>
      <w:rFonts w:hint="eastAsia" w:cs="Times New Roman"/>
      <w:kern w:val="2"/>
      <w:szCs w:val="20"/>
    </w:rPr>
  </w:style>
  <w:style w:type="character" w:customStyle="1" w:styleId="843">
    <w:name w:val="HTML 预设格式 Char1"/>
    <w:qFormat/>
    <w:uiPriority w:val="99"/>
    <w:rPr>
      <w:rFonts w:ascii="Courier New" w:hAnsi="Courier New" w:eastAsia="宋体" w:cs="Courier New"/>
      <w:sz w:val="20"/>
      <w:szCs w:val="20"/>
    </w:rPr>
  </w:style>
  <w:style w:type="character" w:customStyle="1" w:styleId="844">
    <w:name w:val="明显引用 Char2"/>
    <w:qFormat/>
    <w:uiPriority w:val="30"/>
    <w:rPr>
      <w:rFonts w:ascii="Times New Roman" w:hAnsi="Times New Roman" w:eastAsia="宋体" w:cs="Times New Roman"/>
      <w:i/>
      <w:iCs/>
      <w:color w:val="5B9BD5"/>
      <w:szCs w:val="20"/>
    </w:rPr>
  </w:style>
  <w:style w:type="paragraph" w:customStyle="1" w:styleId="845">
    <w:name w:val="目录标题"/>
    <w:basedOn w:val="836"/>
    <w:next w:val="836"/>
    <w:qFormat/>
    <w:uiPriority w:val="0"/>
    <w:pPr>
      <w:jc w:val="center"/>
    </w:pPr>
    <w:rPr>
      <w:sz w:val="30"/>
    </w:rPr>
  </w:style>
  <w:style w:type="paragraph" w:customStyle="1" w:styleId="846">
    <w:name w:val="et28"/>
    <w:basedOn w:val="1"/>
    <w:qFormat/>
    <w:uiPriority w:val="0"/>
    <w:pPr>
      <w:spacing w:before="100" w:beforeAutospacing="1" w:after="100" w:afterAutospacing="1"/>
      <w:textAlignment w:val="bottom"/>
    </w:pPr>
    <w:rPr>
      <w:color w:val="000000"/>
    </w:rPr>
  </w:style>
  <w:style w:type="paragraph" w:customStyle="1" w:styleId="847">
    <w:name w:val="Char Char17"/>
    <w:basedOn w:val="1"/>
    <w:qFormat/>
    <w:uiPriority w:val="0"/>
    <w:pPr>
      <w:widowControl w:val="0"/>
      <w:jc w:val="both"/>
    </w:pPr>
    <w:rPr>
      <w:rFonts w:ascii="Tahoma" w:hAnsi="Tahoma" w:cs="Times New Roman"/>
      <w:kern w:val="2"/>
      <w:szCs w:val="20"/>
    </w:rPr>
  </w:style>
  <w:style w:type="paragraph" w:customStyle="1" w:styleId="848">
    <w:name w:val="首行缩进"/>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character" w:customStyle="1" w:styleId="849">
    <w:name w:val="正文文本 3 Char"/>
    <w:qFormat/>
    <w:uiPriority w:val="0"/>
    <w:rPr>
      <w:rFonts w:ascii="Times New Roman" w:hAnsi="Times New Roman" w:eastAsia="宋体" w:cs="Times New Roman"/>
      <w:szCs w:val="20"/>
    </w:rPr>
  </w:style>
  <w:style w:type="character" w:customStyle="1" w:styleId="850">
    <w:name w:val="正文文本缩进 2 Char1"/>
    <w:qFormat/>
    <w:uiPriority w:val="99"/>
    <w:rPr>
      <w:rFonts w:ascii="Times New Roman" w:hAnsi="Times New Roman" w:eastAsia="宋体" w:cs="Times New Roman"/>
      <w:szCs w:val="20"/>
    </w:rPr>
  </w:style>
  <w:style w:type="paragraph" w:customStyle="1" w:styleId="851">
    <w:name w:val="样式3"/>
    <w:basedOn w:val="45"/>
    <w:qFormat/>
    <w:uiPriority w:val="0"/>
    <w:pPr>
      <w:widowControl w:val="0"/>
      <w:spacing w:before="0" w:beforeAutospacing="0" w:after="0" w:afterAutospacing="0" w:line="0" w:lineRule="atLeast"/>
      <w:jc w:val="both"/>
      <w:outlineLvl w:val="0"/>
    </w:pPr>
    <w:rPr>
      <w:rFonts w:hAnsi="Courier New" w:cs="宋体"/>
      <w:color w:val="auto"/>
      <w:kern w:val="2"/>
      <w:sz w:val="28"/>
      <w:szCs w:val="22"/>
    </w:rPr>
  </w:style>
  <w:style w:type="character" w:customStyle="1" w:styleId="852">
    <w:name w:val="正文文本缩进 Char1"/>
    <w:qFormat/>
    <w:uiPriority w:val="99"/>
    <w:rPr>
      <w:rFonts w:ascii="Times New Roman" w:hAnsi="Times New Roman" w:eastAsia="宋体" w:cs="Times New Roman"/>
      <w:szCs w:val="20"/>
    </w:rPr>
  </w:style>
  <w:style w:type="character" w:customStyle="1" w:styleId="853">
    <w:name w:val="脚注文本 Char"/>
    <w:qFormat/>
    <w:uiPriority w:val="0"/>
    <w:rPr>
      <w:rFonts w:ascii="Times New Roman" w:hAnsi="Times New Roman" w:eastAsia="宋体" w:cs="Times New Roman"/>
      <w:sz w:val="18"/>
      <w:szCs w:val="20"/>
    </w:rPr>
  </w:style>
  <w:style w:type="paragraph" w:customStyle="1" w:styleId="854">
    <w:name w:val="Char Char Char Char Char Char Char Char"/>
    <w:basedOn w:val="1"/>
    <w:qFormat/>
    <w:uiPriority w:val="0"/>
    <w:pPr>
      <w:widowControl w:val="0"/>
      <w:tabs>
        <w:tab w:val="left" w:pos="360"/>
      </w:tabs>
      <w:jc w:val="both"/>
    </w:pPr>
    <w:rPr>
      <w:rFonts w:ascii="Times New Roman" w:hAnsi="Times New Roman" w:cs="Times New Roman"/>
      <w:kern w:val="2"/>
      <w:sz w:val="21"/>
      <w:szCs w:val="20"/>
    </w:rPr>
  </w:style>
  <w:style w:type="paragraph" w:customStyle="1" w:styleId="855">
    <w:name w:val="et17"/>
    <w:basedOn w:val="1"/>
    <w:qFormat/>
    <w:uiPriority w:val="0"/>
    <w:pPr>
      <w:spacing w:before="100" w:beforeAutospacing="1" w:after="100" w:afterAutospacing="1"/>
      <w:textAlignment w:val="center"/>
    </w:pPr>
    <w:rPr>
      <w:color w:val="000000"/>
      <w:sz w:val="22"/>
      <w:szCs w:val="22"/>
    </w:rPr>
  </w:style>
  <w:style w:type="paragraph" w:customStyle="1" w:styleId="856">
    <w:name w:val="样式2"/>
    <w:basedOn w:val="5"/>
    <w:qFormat/>
    <w:uiPriority w:val="0"/>
    <w:pPr>
      <w:keepLines w:val="0"/>
      <w:widowControl/>
      <w:numPr>
        <w:ilvl w:val="0"/>
        <w:numId w:val="0"/>
      </w:numPr>
      <w:tabs>
        <w:tab w:val="left" w:pos="567"/>
        <w:tab w:val="clear" w:pos="1440"/>
      </w:tabs>
      <w:snapToGrid w:val="0"/>
      <w:spacing w:before="120" w:after="0" w:line="360" w:lineRule="auto"/>
      <w:ind w:left="567" w:hanging="567"/>
      <w:jc w:val="left"/>
    </w:pPr>
    <w:rPr>
      <w:rFonts w:ascii="宋体" w:hAnsi="宋体" w:eastAsia="宋体"/>
      <w:kern w:val="2"/>
      <w:sz w:val="24"/>
      <w:szCs w:val="24"/>
    </w:rPr>
  </w:style>
  <w:style w:type="paragraph" w:customStyle="1" w:styleId="857">
    <w:name w:val="et37"/>
    <w:basedOn w:val="1"/>
    <w:qFormat/>
    <w:uiPriority w:val="0"/>
    <w:pPr>
      <w:spacing w:before="100" w:beforeAutospacing="1" w:after="100" w:afterAutospacing="1"/>
      <w:textAlignment w:val="center"/>
    </w:pPr>
    <w:rPr>
      <w:color w:val="000000"/>
      <w:sz w:val="22"/>
      <w:szCs w:val="22"/>
    </w:rPr>
  </w:style>
  <w:style w:type="paragraph" w:customStyle="1" w:styleId="858">
    <w:name w:val="et32"/>
    <w:basedOn w:val="1"/>
    <w:qFormat/>
    <w:uiPriority w:val="0"/>
    <w:pPr>
      <w:spacing w:before="100" w:beforeAutospacing="1" w:after="100" w:afterAutospacing="1"/>
      <w:textAlignment w:val="center"/>
    </w:pPr>
    <w:rPr>
      <w:color w:val="000000"/>
      <w:sz w:val="22"/>
      <w:szCs w:val="22"/>
    </w:rPr>
  </w:style>
  <w:style w:type="paragraph" w:customStyle="1" w:styleId="859">
    <w:name w:val="正文文本 21"/>
    <w:basedOn w:val="1"/>
    <w:qFormat/>
    <w:uiPriority w:val="0"/>
    <w:pPr>
      <w:widowControl w:val="0"/>
      <w:overflowPunct w:val="0"/>
      <w:autoSpaceDE w:val="0"/>
      <w:autoSpaceDN w:val="0"/>
      <w:adjustRightInd w:val="0"/>
      <w:spacing w:line="520" w:lineRule="exact"/>
      <w:ind w:left="360"/>
      <w:jc w:val="both"/>
      <w:textAlignment w:val="baseline"/>
    </w:pPr>
    <w:rPr>
      <w:rFonts w:ascii="Times New Roman" w:hAnsi="Times New Roman" w:cs="Times New Roman"/>
      <w:kern w:val="2"/>
      <w:sz w:val="32"/>
      <w:szCs w:val="20"/>
    </w:rPr>
  </w:style>
  <w:style w:type="paragraph" w:customStyle="1" w:styleId="860">
    <w:name w:val="xl23"/>
    <w:basedOn w:val="1"/>
    <w:qFormat/>
    <w:uiPriority w:val="0"/>
    <w:pPr>
      <w:spacing w:before="100" w:beforeAutospacing="1" w:after="100" w:afterAutospacing="1" w:line="360" w:lineRule="auto"/>
      <w:jc w:val="both"/>
      <w:textAlignment w:val="top"/>
    </w:pPr>
    <w:rPr>
      <w:rFonts w:ascii="Times New Roman" w:hAnsi="Times New Roman" w:cs="Times New Roman"/>
    </w:rPr>
  </w:style>
  <w:style w:type="paragraph" w:customStyle="1" w:styleId="861">
    <w:name w:val="图名"/>
    <w:next w:val="1"/>
    <w:qFormat/>
    <w:uiPriority w:val="0"/>
    <w:pPr>
      <w:adjustRightInd w:val="0"/>
      <w:spacing w:before="120" w:after="120"/>
      <w:jc w:val="center"/>
    </w:pPr>
    <w:rPr>
      <w:rFonts w:ascii="Times New Roman" w:hAnsi="Times New Roman" w:eastAsia="黑体" w:cs="Times New Roman"/>
      <w:b/>
      <w:sz w:val="21"/>
      <w:lang w:val="en-US" w:eastAsia="zh-CN" w:bidi="ar-SA"/>
    </w:rPr>
  </w:style>
  <w:style w:type="paragraph" w:customStyle="1" w:styleId="862">
    <w:name w:val="大标题"/>
    <w:basedOn w:val="1"/>
    <w:qFormat/>
    <w:uiPriority w:val="0"/>
    <w:pPr>
      <w:widowControl w:val="0"/>
      <w:spacing w:line="360" w:lineRule="auto"/>
      <w:jc w:val="both"/>
    </w:pPr>
    <w:rPr>
      <w:rFonts w:ascii="Times New Roman" w:hAnsi="Times New Roman" w:cs="Times New Roman"/>
      <w:b/>
      <w:kern w:val="2"/>
      <w:sz w:val="28"/>
      <w:szCs w:val="20"/>
    </w:rPr>
  </w:style>
  <w:style w:type="paragraph" w:customStyle="1" w:styleId="863">
    <w:name w:val="et18"/>
    <w:basedOn w:val="1"/>
    <w:qFormat/>
    <w:uiPriority w:val="0"/>
    <w:pPr>
      <w:spacing w:before="100" w:beforeAutospacing="1" w:after="100" w:afterAutospacing="1"/>
      <w:textAlignment w:val="center"/>
    </w:pPr>
    <w:rPr>
      <w:color w:val="000000"/>
      <w:sz w:val="22"/>
      <w:szCs w:val="22"/>
    </w:rPr>
  </w:style>
  <w:style w:type="paragraph" w:customStyle="1" w:styleId="864">
    <w:name w:val="简单回函地址"/>
    <w:basedOn w:val="1"/>
    <w:qFormat/>
    <w:uiPriority w:val="0"/>
    <w:pPr>
      <w:widowControl w:val="0"/>
      <w:jc w:val="both"/>
    </w:pPr>
    <w:rPr>
      <w:rFonts w:cs="Times New Roman"/>
      <w:bCs/>
      <w:color w:val="000000"/>
      <w:kern w:val="2"/>
      <w:szCs w:val="21"/>
    </w:rPr>
  </w:style>
  <w:style w:type="paragraph" w:customStyle="1" w:styleId="865">
    <w:name w:val="et12"/>
    <w:basedOn w:val="1"/>
    <w:qFormat/>
    <w:uiPriority w:val="0"/>
    <w:pPr>
      <w:spacing w:before="100" w:beforeAutospacing="1" w:after="100" w:afterAutospacing="1"/>
      <w:textAlignment w:val="center"/>
    </w:pPr>
    <w:rPr>
      <w:color w:val="000000"/>
      <w:sz w:val="22"/>
      <w:szCs w:val="22"/>
    </w:rPr>
  </w:style>
  <w:style w:type="paragraph" w:customStyle="1" w:styleId="866">
    <w:name w:val="正文一"/>
    <w:basedOn w:val="1"/>
    <w:qFormat/>
    <w:uiPriority w:val="0"/>
    <w:pPr>
      <w:spacing w:line="360" w:lineRule="auto"/>
      <w:ind w:firstLine="480" w:firstLineChars="200"/>
    </w:pPr>
    <w:rPr>
      <w:rFonts w:ascii="Times New Roman" w:hAnsi="Times New Roman" w:cs="Times New Roman"/>
      <w:lang w:bidi="he-IL"/>
    </w:rPr>
  </w:style>
  <w:style w:type="paragraph" w:customStyle="1" w:styleId="867">
    <w:name w:val="et25"/>
    <w:basedOn w:val="1"/>
    <w:qFormat/>
    <w:uiPriority w:val="0"/>
    <w:pPr>
      <w:spacing w:before="100" w:beforeAutospacing="1" w:after="100" w:afterAutospacing="1"/>
      <w:textAlignment w:val="center"/>
    </w:pPr>
    <w:rPr>
      <w:color w:val="000000"/>
      <w:sz w:val="22"/>
      <w:szCs w:val="22"/>
    </w:rPr>
  </w:style>
  <w:style w:type="paragraph" w:customStyle="1" w:styleId="868">
    <w:name w:val="Style2"/>
    <w:basedOn w:val="1"/>
    <w:qFormat/>
    <w:uiPriority w:val="0"/>
    <w:pPr>
      <w:overflowPunct w:val="0"/>
      <w:autoSpaceDE w:val="0"/>
      <w:autoSpaceDN w:val="0"/>
      <w:adjustRightInd w:val="0"/>
      <w:spacing w:line="360" w:lineRule="auto"/>
      <w:textAlignment w:val="baseline"/>
    </w:pPr>
    <w:rPr>
      <w:rFonts w:hAnsi="Times New Roman" w:cs="Times New Roman"/>
      <w:spacing w:val="10"/>
      <w:sz w:val="28"/>
      <w:szCs w:val="20"/>
    </w:rPr>
  </w:style>
  <w:style w:type="paragraph" w:customStyle="1" w:styleId="869">
    <w:name w:val="a2"/>
    <w:basedOn w:val="1"/>
    <w:qFormat/>
    <w:uiPriority w:val="0"/>
    <w:pPr>
      <w:spacing w:before="100" w:beforeAutospacing="1" w:after="100" w:afterAutospacing="1"/>
    </w:pPr>
  </w:style>
  <w:style w:type="paragraph" w:customStyle="1" w:styleId="870">
    <w:name w:val="样式 标题 2 + 宋体 五号 行距: 单倍行距"/>
    <w:basedOn w:val="5"/>
    <w:qFormat/>
    <w:uiPriority w:val="0"/>
    <w:pPr>
      <w:tabs>
        <w:tab w:val="clear" w:pos="1440"/>
      </w:tabs>
      <w:adjustRightInd w:val="0"/>
      <w:spacing w:line="240" w:lineRule="auto"/>
      <w:ind w:left="480" w:firstLine="0"/>
      <w:jc w:val="left"/>
    </w:pPr>
    <w:rPr>
      <w:rFonts w:ascii="宋体" w:hAnsi="宋体" w:eastAsia="宋体" w:cs="宋体"/>
      <w:sz w:val="21"/>
      <w:szCs w:val="20"/>
    </w:rPr>
  </w:style>
  <w:style w:type="paragraph" w:customStyle="1" w:styleId="871">
    <w:name w:val="插图题注"/>
    <w:basedOn w:val="1"/>
    <w:next w:val="1"/>
    <w:qFormat/>
    <w:uiPriority w:val="0"/>
    <w:pPr>
      <w:widowControl w:val="0"/>
      <w:autoSpaceDE w:val="0"/>
      <w:autoSpaceDN w:val="0"/>
      <w:adjustRightInd w:val="0"/>
      <w:spacing w:afterLines="100" w:line="360" w:lineRule="auto"/>
      <w:jc w:val="center"/>
    </w:pPr>
    <w:rPr>
      <w:rFonts w:ascii="Arial" w:hAnsi="Arial" w:cs="Times New Roman"/>
      <w:sz w:val="18"/>
      <w:szCs w:val="20"/>
    </w:rPr>
  </w:style>
  <w:style w:type="paragraph" w:customStyle="1" w:styleId="872">
    <w:name w:val="列图编号"/>
    <w:basedOn w:val="21"/>
    <w:next w:val="1"/>
    <w:qFormat/>
    <w:uiPriority w:val="0"/>
    <w:pPr>
      <w:tabs>
        <w:tab w:val="left" w:pos="360"/>
        <w:tab w:val="clear" w:pos="420"/>
      </w:tabs>
      <w:spacing w:after="120"/>
      <w:ind w:left="0" w:firstLine="0"/>
      <w:jc w:val="center"/>
      <w:outlineLvl w:val="2"/>
    </w:pPr>
    <w:rPr>
      <w:sz w:val="24"/>
      <w:szCs w:val="20"/>
    </w:rPr>
  </w:style>
  <w:style w:type="paragraph" w:customStyle="1" w:styleId="873">
    <w:name w:val="1"/>
    <w:basedOn w:val="1"/>
    <w:next w:val="45"/>
    <w:qFormat/>
    <w:uiPriority w:val="0"/>
    <w:pPr>
      <w:widowControl w:val="0"/>
      <w:jc w:val="both"/>
    </w:pPr>
    <w:rPr>
      <w:rFonts w:hAnsi="Courier New" w:cs="Times New Roman"/>
      <w:kern w:val="2"/>
      <w:sz w:val="21"/>
      <w:szCs w:val="21"/>
    </w:rPr>
  </w:style>
  <w:style w:type="paragraph" w:customStyle="1" w:styleId="874">
    <w:name w:val="et35"/>
    <w:basedOn w:val="1"/>
    <w:qFormat/>
    <w:uiPriority w:val="0"/>
    <w:pPr>
      <w:spacing w:before="100" w:beforeAutospacing="1" w:after="100" w:afterAutospacing="1"/>
      <w:textAlignment w:val="center"/>
    </w:pPr>
    <w:rPr>
      <w:color w:val="000000"/>
      <w:sz w:val="22"/>
      <w:szCs w:val="22"/>
    </w:rPr>
  </w:style>
  <w:style w:type="paragraph" w:customStyle="1" w:styleId="875">
    <w:name w:val="样式 Arial 行距: 多倍行距 1.2 字行 首行缩进:  2 字符"/>
    <w:basedOn w:val="1"/>
    <w:qFormat/>
    <w:uiPriority w:val="0"/>
    <w:pPr>
      <w:widowControl w:val="0"/>
      <w:spacing w:line="288" w:lineRule="auto"/>
      <w:ind w:firstLine="420" w:firstLineChars="200"/>
      <w:jc w:val="both"/>
    </w:pPr>
    <w:rPr>
      <w:rFonts w:ascii="Arial" w:hAnsi="Arial"/>
      <w:kern w:val="2"/>
      <w:sz w:val="20"/>
      <w:szCs w:val="20"/>
    </w:rPr>
  </w:style>
  <w:style w:type="paragraph" w:customStyle="1" w:styleId="8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877">
    <w:name w:val="Para Lev 2"/>
    <w:basedOn w:val="1"/>
    <w:qFormat/>
    <w:uiPriority w:val="0"/>
    <w:pPr>
      <w:widowControl w:val="0"/>
      <w:spacing w:before="120"/>
      <w:ind w:left="216"/>
    </w:pPr>
    <w:rPr>
      <w:rFonts w:ascii="Times New Roman" w:hAnsi="Times New Roman" w:cs="Times New Roman"/>
      <w:sz w:val="18"/>
      <w:szCs w:val="20"/>
    </w:rPr>
  </w:style>
  <w:style w:type="paragraph" w:customStyle="1" w:styleId="878">
    <w:name w:val="ZTE标题4"/>
    <w:basedOn w:val="1"/>
    <w:qFormat/>
    <w:uiPriority w:val="0"/>
    <w:pPr>
      <w:keepNext/>
      <w:tabs>
        <w:tab w:val="left" w:pos="2220"/>
      </w:tabs>
      <w:spacing w:before="200" w:after="120"/>
      <w:ind w:left="2220" w:hanging="420"/>
      <w:outlineLvl w:val="3"/>
    </w:pPr>
    <w:rPr>
      <w:rFonts w:ascii="Arial" w:hAnsi="Arial" w:cs="Times New Roman"/>
      <w:b/>
      <w:sz w:val="21"/>
      <w:szCs w:val="21"/>
      <w:lang w:val="pt-BR" w:eastAsia="en-US"/>
    </w:rPr>
  </w:style>
  <w:style w:type="paragraph" w:customStyle="1" w:styleId="879">
    <w:name w:val="et31"/>
    <w:basedOn w:val="1"/>
    <w:qFormat/>
    <w:uiPriority w:val="0"/>
    <w:pPr>
      <w:spacing w:before="100" w:beforeAutospacing="1" w:after="100" w:afterAutospacing="1"/>
      <w:textAlignment w:val="center"/>
    </w:pPr>
    <w:rPr>
      <w:color w:val="000000"/>
      <w:sz w:val="22"/>
      <w:szCs w:val="22"/>
    </w:rPr>
  </w:style>
  <w:style w:type="paragraph" w:customStyle="1" w:styleId="880">
    <w:name w:val="分类正文"/>
    <w:basedOn w:val="1"/>
    <w:qFormat/>
    <w:uiPriority w:val="0"/>
    <w:pPr>
      <w:widowControl w:val="0"/>
      <w:numPr>
        <w:ilvl w:val="0"/>
        <w:numId w:val="26"/>
      </w:numPr>
      <w:spacing w:afterLines="50" w:line="288" w:lineRule="auto"/>
      <w:jc w:val="both"/>
    </w:pPr>
    <w:rPr>
      <w:rFonts w:ascii="Tahoma" w:hAnsi="Tahoma" w:cs="Times New Roman"/>
      <w:kern w:val="2"/>
      <w:szCs w:val="20"/>
    </w:rPr>
  </w:style>
  <w:style w:type="paragraph" w:customStyle="1" w:styleId="881">
    <w:name w:val="样式 目录  2"/>
    <w:basedOn w:val="74"/>
    <w:qFormat/>
    <w:uiPriority w:val="0"/>
    <w:pPr>
      <w:widowControl/>
      <w:spacing w:line="300" w:lineRule="auto"/>
      <w:ind w:left="0" w:leftChars="0"/>
      <w:jc w:val="left"/>
    </w:pPr>
    <w:rPr>
      <w:rFonts w:eastAsia="黑体"/>
      <w:smallCaps/>
      <w:kern w:val="0"/>
      <w:sz w:val="24"/>
      <w:szCs w:val="20"/>
    </w:rPr>
  </w:style>
  <w:style w:type="paragraph" w:customStyle="1" w:styleId="882">
    <w:name w:val="樣式2"/>
    <w:basedOn w:val="1"/>
    <w:qFormat/>
    <w:uiPriority w:val="0"/>
    <w:pPr>
      <w:widowControl w:val="0"/>
      <w:tabs>
        <w:tab w:val="left" w:pos="1260"/>
      </w:tabs>
      <w:spacing w:line="324" w:lineRule="auto"/>
      <w:ind w:left="1208" w:hanging="308"/>
      <w:jc w:val="both"/>
    </w:pPr>
    <w:rPr>
      <w:rFonts w:ascii="Times New Roman" w:hAnsi="Times New Roman" w:eastAsia="PMingLiU" w:cs="Times New Roman"/>
      <w:spacing w:val="20"/>
      <w:kern w:val="2"/>
      <w:szCs w:val="20"/>
      <w:lang w:eastAsia="zh-TW"/>
    </w:rPr>
  </w:style>
  <w:style w:type="paragraph" w:customStyle="1" w:styleId="883">
    <w:name w:val="表格目录"/>
    <w:basedOn w:val="59"/>
    <w:next w:val="7"/>
    <w:qFormat/>
    <w:uiPriority w:val="0"/>
    <w:pPr>
      <w:tabs>
        <w:tab w:val="right" w:leader="dot" w:pos="8190"/>
      </w:tabs>
      <w:spacing w:line="360" w:lineRule="auto"/>
      <w:jc w:val="center"/>
    </w:pPr>
    <w:rPr>
      <w:rFonts w:eastAsia="黑体"/>
      <w:b/>
      <w:sz w:val="28"/>
      <w:szCs w:val="20"/>
    </w:rPr>
  </w:style>
  <w:style w:type="paragraph" w:customStyle="1" w:styleId="884">
    <w:name w:val="Para"/>
    <w:qFormat/>
    <w:uiPriority w:val="0"/>
    <w:pPr>
      <w:spacing w:before="120"/>
    </w:pPr>
    <w:rPr>
      <w:rFonts w:ascii="Times New Roman" w:hAnsi="Times New Roman" w:eastAsia="宋体" w:cs="Times New Roman"/>
      <w:sz w:val="18"/>
      <w:lang w:val="en-US" w:eastAsia="zh-CN" w:bidi="ar-SA"/>
    </w:rPr>
  </w:style>
  <w:style w:type="paragraph" w:customStyle="1" w:styleId="885">
    <w:name w:val="Char1 Char Char1 Char"/>
    <w:basedOn w:val="1"/>
    <w:qFormat/>
    <w:uiPriority w:val="0"/>
    <w:pPr>
      <w:widowControl w:val="0"/>
      <w:topLinePunct/>
      <w:adjustRightInd w:val="0"/>
    </w:pPr>
    <w:rPr>
      <w:rFonts w:ascii="Tahoma" w:hAnsi="Tahoma" w:cs="Times New Roman"/>
      <w:kern w:val="2"/>
      <w:szCs w:val="20"/>
    </w:rPr>
  </w:style>
  <w:style w:type="paragraph" w:customStyle="1" w:styleId="886">
    <w:name w:val="保留正文"/>
    <w:basedOn w:val="34"/>
    <w:qFormat/>
    <w:uiPriority w:val="0"/>
    <w:pPr>
      <w:keepNext/>
      <w:spacing w:after="160"/>
    </w:pPr>
    <w:rPr>
      <w:rFonts w:ascii="Calibri" w:hAnsi="Calibri" w:cs="宋体"/>
      <w:kern w:val="2"/>
      <w:sz w:val="21"/>
      <w:szCs w:val="24"/>
    </w:rPr>
  </w:style>
  <w:style w:type="paragraph" w:customStyle="1" w:styleId="887">
    <w:name w:val="封面落款"/>
    <w:basedOn w:val="1"/>
    <w:qFormat/>
    <w:uiPriority w:val="0"/>
    <w:pPr>
      <w:widowControl w:val="0"/>
      <w:adjustRightInd w:val="0"/>
      <w:spacing w:line="300" w:lineRule="auto"/>
      <w:jc w:val="center"/>
      <w:textAlignment w:val="baseline"/>
    </w:pPr>
    <w:rPr>
      <w:rFonts w:ascii="Times New Roman" w:hAnsi="Times New Roman" w:cs="Times New Roman"/>
      <w:spacing w:val="10"/>
      <w:sz w:val="30"/>
      <w:szCs w:val="20"/>
    </w:rPr>
  </w:style>
  <w:style w:type="paragraph" w:customStyle="1" w:styleId="888">
    <w:name w:val="et29"/>
    <w:basedOn w:val="1"/>
    <w:qFormat/>
    <w:uiPriority w:val="0"/>
    <w:pPr>
      <w:spacing w:before="100" w:beforeAutospacing="1" w:after="100" w:afterAutospacing="1"/>
      <w:textAlignment w:val="center"/>
    </w:pPr>
    <w:rPr>
      <w:color w:val="000000"/>
      <w:sz w:val="22"/>
      <w:szCs w:val="22"/>
    </w:rPr>
  </w:style>
  <w:style w:type="paragraph" w:customStyle="1" w:styleId="889">
    <w:name w:val="et30"/>
    <w:basedOn w:val="1"/>
    <w:qFormat/>
    <w:uiPriority w:val="0"/>
    <w:pPr>
      <w:spacing w:before="100" w:beforeAutospacing="1" w:after="100" w:afterAutospacing="1"/>
      <w:textAlignment w:val="center"/>
    </w:pPr>
    <w:rPr>
      <w:color w:val="000000"/>
      <w:sz w:val="22"/>
      <w:szCs w:val="22"/>
    </w:rPr>
  </w:style>
  <w:style w:type="paragraph" w:customStyle="1" w:styleId="890">
    <w:name w:val="样式 标题 1 + 四号 居中 段前: 12 磅 段后: 12 磅 行距: 单倍行距"/>
    <w:basedOn w:val="4"/>
    <w:qFormat/>
    <w:uiPriority w:val="0"/>
    <w:pPr>
      <w:tabs>
        <w:tab w:val="clear" w:pos="360"/>
      </w:tabs>
      <w:autoSpaceDE/>
      <w:autoSpaceDN/>
      <w:spacing w:before="240" w:after="240" w:line="240" w:lineRule="auto"/>
      <w:ind w:firstLine="288"/>
      <w:jc w:val="center"/>
      <w:textAlignment w:val="auto"/>
    </w:pPr>
    <w:rPr>
      <w:rFonts w:ascii="Times New Roman" w:hAnsi="Times New Roman" w:eastAsia="宋体" w:cs="宋体"/>
      <w:bCs/>
      <w:color w:val="auto"/>
      <w:sz w:val="28"/>
    </w:rPr>
  </w:style>
  <w:style w:type="paragraph" w:customStyle="1" w:styleId="891">
    <w:name w:val="et21"/>
    <w:basedOn w:val="1"/>
    <w:qFormat/>
    <w:uiPriority w:val="0"/>
    <w:pPr>
      <w:spacing w:before="100" w:beforeAutospacing="1" w:after="100" w:afterAutospacing="1"/>
      <w:textAlignment w:val="center"/>
    </w:pPr>
    <w:rPr>
      <w:color w:val="000000"/>
      <w:sz w:val="22"/>
      <w:szCs w:val="22"/>
    </w:rPr>
  </w:style>
  <w:style w:type="paragraph" w:customStyle="1" w:styleId="892">
    <w:name w:val="表格(五号)"/>
    <w:basedOn w:val="1"/>
    <w:qFormat/>
    <w:uiPriority w:val="0"/>
    <w:pPr>
      <w:widowControl w:val="0"/>
      <w:adjustRightInd w:val="0"/>
      <w:snapToGrid w:val="0"/>
      <w:spacing w:before="60" w:after="60"/>
      <w:ind w:left="11"/>
      <w:jc w:val="center"/>
    </w:pPr>
    <w:rPr>
      <w:rFonts w:ascii="Times New Roman" w:hAnsi="Times New Roman" w:cs="Times New Roman"/>
      <w:sz w:val="21"/>
      <w:szCs w:val="20"/>
    </w:rPr>
  </w:style>
  <w:style w:type="paragraph" w:customStyle="1" w:styleId="893">
    <w:name w:val="et36"/>
    <w:basedOn w:val="1"/>
    <w:qFormat/>
    <w:uiPriority w:val="0"/>
    <w:pPr>
      <w:spacing w:before="100" w:beforeAutospacing="1" w:after="100" w:afterAutospacing="1"/>
      <w:textAlignment w:val="center"/>
    </w:pPr>
    <w:rPr>
      <w:color w:val="000000"/>
      <w:sz w:val="22"/>
      <w:szCs w:val="22"/>
    </w:rPr>
  </w:style>
  <w:style w:type="paragraph" w:customStyle="1" w:styleId="894">
    <w:name w:val="Char1 Char Char1 Char1"/>
    <w:basedOn w:val="1"/>
    <w:qFormat/>
    <w:uiPriority w:val="0"/>
    <w:pPr>
      <w:widowControl w:val="0"/>
      <w:topLinePunct/>
      <w:adjustRightInd w:val="0"/>
    </w:pPr>
    <w:rPr>
      <w:rFonts w:ascii="Tahoma" w:hAnsi="Tahoma" w:cs="Times New Roman"/>
      <w:kern w:val="2"/>
      <w:szCs w:val="20"/>
    </w:rPr>
  </w:style>
  <w:style w:type="paragraph" w:customStyle="1" w:styleId="895">
    <w:name w:val="编号1"/>
    <w:basedOn w:val="7"/>
    <w:qFormat/>
    <w:uiPriority w:val="0"/>
    <w:pPr>
      <w:tabs>
        <w:tab w:val="left" w:pos="360"/>
      </w:tabs>
      <w:adjustRightInd w:val="0"/>
      <w:spacing w:after="120" w:line="360" w:lineRule="auto"/>
      <w:ind w:firstLine="480"/>
    </w:pPr>
    <w:rPr>
      <w:rFonts w:ascii="宋体" w:hAnsi="Calibri" w:cs="宋体"/>
      <w:kern w:val="2"/>
      <w:sz w:val="24"/>
      <w:szCs w:val="24"/>
    </w:rPr>
  </w:style>
  <w:style w:type="paragraph" w:customStyle="1" w:styleId="896">
    <w:name w:val="图表"/>
    <w:basedOn w:val="39"/>
    <w:next w:val="1"/>
    <w:qFormat/>
    <w:uiPriority w:val="0"/>
    <w:pPr>
      <w:snapToGrid/>
      <w:spacing w:before="0" w:after="0" w:line="240" w:lineRule="auto"/>
      <w:ind w:left="0" w:leftChars="0" w:right="0" w:firstLine="0"/>
    </w:pPr>
    <w:rPr>
      <w:rFonts w:ascii="Times New Roman" w:hAnsi="Times New Roman" w:cs="Times New Roman"/>
      <w:sz w:val="21"/>
      <w:szCs w:val="20"/>
    </w:rPr>
  </w:style>
  <w:style w:type="paragraph" w:customStyle="1" w:styleId="897">
    <w:name w:val="表格3（四）"/>
    <w:basedOn w:val="898"/>
    <w:next w:val="1"/>
    <w:qFormat/>
    <w:uiPriority w:val="0"/>
  </w:style>
  <w:style w:type="paragraph" w:customStyle="1" w:styleId="898">
    <w:name w:val="表格1(小四)"/>
    <w:basedOn w:val="1"/>
    <w:qFormat/>
    <w:uiPriority w:val="0"/>
    <w:pPr>
      <w:widowControl w:val="0"/>
      <w:adjustRightInd w:val="0"/>
      <w:spacing w:line="300" w:lineRule="auto"/>
      <w:jc w:val="center"/>
      <w:textAlignment w:val="baseline"/>
    </w:pPr>
    <w:rPr>
      <w:rFonts w:ascii="Times New Roman" w:hAnsi="Times New Roman" w:cs="Times New Roman"/>
      <w:szCs w:val="20"/>
    </w:rPr>
  </w:style>
  <w:style w:type="paragraph" w:customStyle="1" w:styleId="899">
    <w:name w:val="Bullet - Lev 1"/>
    <w:basedOn w:val="1"/>
    <w:qFormat/>
    <w:uiPriority w:val="0"/>
    <w:pPr>
      <w:widowControl w:val="0"/>
      <w:spacing w:before="120"/>
      <w:ind w:left="216" w:hanging="216"/>
    </w:pPr>
    <w:rPr>
      <w:rFonts w:ascii="Times New Roman" w:hAnsi="Times New Roman" w:cs="Times New Roman"/>
      <w:sz w:val="18"/>
      <w:szCs w:val="20"/>
    </w:rPr>
  </w:style>
  <w:style w:type="paragraph" w:customStyle="1" w:styleId="900">
    <w:name w:val="项目符号"/>
    <w:basedOn w:val="1"/>
    <w:qFormat/>
    <w:uiPriority w:val="0"/>
    <w:pPr>
      <w:widowControl w:val="0"/>
      <w:tabs>
        <w:tab w:val="left" w:pos="927"/>
      </w:tabs>
      <w:spacing w:line="300" w:lineRule="auto"/>
      <w:ind w:left="851" w:hanging="284"/>
      <w:jc w:val="both"/>
    </w:pPr>
    <w:rPr>
      <w:rFonts w:ascii="Times New Roman" w:hAnsi="Times New Roman" w:cs="Times New Roman"/>
      <w:kern w:val="2"/>
      <w:szCs w:val="20"/>
    </w:rPr>
  </w:style>
  <w:style w:type="paragraph" w:customStyle="1" w:styleId="901">
    <w:name w:val="Char Char Char Char Char Char1 Char Char Char Char"/>
    <w:basedOn w:val="1"/>
    <w:qFormat/>
    <w:uiPriority w:val="0"/>
    <w:pPr>
      <w:widowControl w:val="0"/>
      <w:jc w:val="both"/>
    </w:pPr>
    <w:rPr>
      <w:rFonts w:ascii="Tahoma" w:hAnsi="Tahoma" w:cs="Times New Roman"/>
      <w:kern w:val="2"/>
      <w:szCs w:val="20"/>
    </w:rPr>
  </w:style>
  <w:style w:type="paragraph" w:customStyle="1" w:styleId="902">
    <w:name w:val="样式 宋体 五号 行距: 单倍行距"/>
    <w:basedOn w:val="1"/>
    <w:qFormat/>
    <w:uiPriority w:val="0"/>
    <w:pPr>
      <w:widowControl w:val="0"/>
      <w:adjustRightInd w:val="0"/>
    </w:pPr>
    <w:rPr>
      <w:sz w:val="21"/>
      <w:szCs w:val="20"/>
    </w:rPr>
  </w:style>
  <w:style w:type="paragraph" w:customStyle="1" w:styleId="903">
    <w:name w:val="样式 标题 2H2sect 1.2H21sect 1.21H22sect 1.22H211sect 1.211..."/>
    <w:basedOn w:val="6"/>
    <w:qFormat/>
    <w:uiPriority w:val="0"/>
    <w:pPr>
      <w:keepNext/>
      <w:keepLines/>
      <w:numPr>
        <w:numId w:val="27"/>
      </w:numPr>
      <w:tabs>
        <w:tab w:val="left" w:pos="425"/>
        <w:tab w:val="left" w:pos="777"/>
      </w:tabs>
      <w:autoSpaceDE/>
      <w:autoSpaceDN/>
      <w:spacing w:before="100" w:after="100" w:line="240" w:lineRule="auto"/>
      <w:ind w:left="425" w:right="210" w:hanging="425"/>
    </w:pPr>
    <w:rPr>
      <w:rFonts w:ascii="Times New Roman" w:eastAsia="仿宋_GB2312"/>
      <w:b w:val="0"/>
      <w:sz w:val="30"/>
    </w:rPr>
  </w:style>
  <w:style w:type="paragraph" w:customStyle="1" w:styleId="904">
    <w:name w:val="Char3"/>
    <w:next w:val="1"/>
    <w:qFormat/>
    <w:uiPriority w:val="0"/>
    <w:pPr>
      <w:keepNext/>
      <w:keepLines/>
      <w:tabs>
        <w:tab w:val="left" w:pos="3260"/>
      </w:tabs>
      <w:spacing w:before="240" w:after="240"/>
      <w:ind w:left="3260" w:hanging="425"/>
      <w:outlineLvl w:val="7"/>
    </w:pPr>
    <w:rPr>
      <w:rFonts w:ascii="Arial" w:hAnsi="Arial" w:eastAsia="黑体" w:cs="Times New Roman"/>
      <w:snapToGrid w:val="0"/>
      <w:sz w:val="21"/>
      <w:lang w:val="en-US" w:eastAsia="zh-CN" w:bidi="ar-SA"/>
    </w:rPr>
  </w:style>
  <w:style w:type="paragraph" w:customStyle="1" w:styleId="905">
    <w:name w:val="GP正文(首行缩进)"/>
    <w:basedOn w:val="1"/>
    <w:qFormat/>
    <w:uiPriority w:val="0"/>
    <w:pPr>
      <w:widowControl w:val="0"/>
      <w:spacing w:line="360" w:lineRule="auto"/>
      <w:ind w:firstLine="200" w:firstLineChars="200"/>
    </w:pPr>
    <w:rPr>
      <w:rFonts w:ascii="Times New Roman" w:hAnsi="Times New Roman" w:cs="Times New Roman"/>
      <w:kern w:val="2"/>
      <w:szCs w:val="21"/>
    </w:rPr>
  </w:style>
  <w:style w:type="paragraph" w:customStyle="1" w:styleId="906">
    <w:name w:val="et14"/>
    <w:basedOn w:val="1"/>
    <w:qFormat/>
    <w:uiPriority w:val="0"/>
    <w:pPr>
      <w:spacing w:before="100" w:beforeAutospacing="1" w:after="100" w:afterAutospacing="1"/>
      <w:textAlignment w:val="center"/>
    </w:pPr>
    <w:rPr>
      <w:color w:val="000000"/>
      <w:sz w:val="22"/>
      <w:szCs w:val="22"/>
    </w:rPr>
  </w:style>
  <w:style w:type="paragraph" w:customStyle="1" w:styleId="907">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908">
    <w:name w:val="编写建议"/>
    <w:basedOn w:val="1"/>
    <w:qFormat/>
    <w:uiPriority w:val="0"/>
    <w:pPr>
      <w:widowControl w:val="0"/>
      <w:autoSpaceDE w:val="0"/>
      <w:autoSpaceDN w:val="0"/>
      <w:adjustRightInd w:val="0"/>
      <w:spacing w:line="360" w:lineRule="auto"/>
      <w:ind w:left="1134"/>
    </w:pPr>
    <w:rPr>
      <w:rFonts w:ascii="Times New Roman" w:hAnsi="Times New Roman" w:cs="Times New Roman"/>
      <w:i/>
      <w:color w:val="0000FF"/>
      <w:sz w:val="21"/>
      <w:szCs w:val="20"/>
    </w:rPr>
  </w:style>
  <w:style w:type="paragraph" w:customStyle="1" w:styleId="909">
    <w:name w:val="et13"/>
    <w:basedOn w:val="1"/>
    <w:qFormat/>
    <w:uiPriority w:val="0"/>
    <w:pPr>
      <w:spacing w:before="100" w:beforeAutospacing="1" w:after="100" w:afterAutospacing="1"/>
      <w:textAlignment w:val="center"/>
    </w:pPr>
    <w:rPr>
      <w:color w:val="000000"/>
      <w:sz w:val="22"/>
      <w:szCs w:val="22"/>
    </w:rPr>
  </w:style>
  <w:style w:type="paragraph" w:customStyle="1" w:styleId="910">
    <w:name w:val="表格标题(居中)"/>
    <w:basedOn w:val="1"/>
    <w:qFormat/>
    <w:uiPriority w:val="0"/>
    <w:pPr>
      <w:widowControl w:val="0"/>
      <w:snapToGrid w:val="0"/>
      <w:spacing w:line="300" w:lineRule="auto"/>
      <w:jc w:val="center"/>
    </w:pPr>
    <w:rPr>
      <w:rFonts w:ascii="Times New Roman" w:hAnsi="Times New Roman" w:eastAsia="黑体" w:cs="Times New Roman"/>
      <w:kern w:val="2"/>
      <w:szCs w:val="20"/>
    </w:rPr>
  </w:style>
  <w:style w:type="paragraph" w:customStyle="1" w:styleId="911">
    <w:name w:val="et22"/>
    <w:basedOn w:val="1"/>
    <w:qFormat/>
    <w:uiPriority w:val="0"/>
    <w:pPr>
      <w:spacing w:before="100" w:beforeAutospacing="1" w:after="100" w:afterAutospacing="1"/>
      <w:textAlignment w:val="center"/>
    </w:pPr>
    <w:rPr>
      <w:color w:val="000000"/>
      <w:sz w:val="22"/>
      <w:szCs w:val="22"/>
    </w:rPr>
  </w:style>
  <w:style w:type="paragraph" w:customStyle="1" w:styleId="912">
    <w:name w:val="Pa6"/>
    <w:basedOn w:val="1"/>
    <w:next w:val="1"/>
    <w:qFormat/>
    <w:uiPriority w:val="0"/>
    <w:pPr>
      <w:widowControl w:val="0"/>
      <w:autoSpaceDE w:val="0"/>
      <w:autoSpaceDN w:val="0"/>
      <w:adjustRightInd w:val="0"/>
      <w:spacing w:line="161" w:lineRule="atLeast"/>
    </w:pPr>
    <w:rPr>
      <w:rFonts w:ascii="Adobe 黑体 Std R" w:hAnsi="Calibri" w:eastAsia="Adobe 黑体 Std R" w:cs="Times New Roman"/>
    </w:rPr>
  </w:style>
  <w:style w:type="paragraph" w:customStyle="1" w:styleId="913">
    <w:name w:val="图内文字"/>
    <w:basedOn w:val="1"/>
    <w:qFormat/>
    <w:uiPriority w:val="0"/>
    <w:pPr>
      <w:widowControl w:val="0"/>
      <w:tabs>
        <w:tab w:val="right" w:pos="-2120"/>
      </w:tabs>
      <w:snapToGrid w:val="0"/>
      <w:spacing w:line="360" w:lineRule="auto"/>
      <w:jc w:val="both"/>
    </w:pPr>
    <w:rPr>
      <w:rFonts w:ascii="Arial" w:hAnsi="Arial" w:cs="Times New Roman"/>
      <w:spacing w:val="6"/>
      <w:kern w:val="2"/>
      <w:sz w:val="21"/>
      <w:szCs w:val="20"/>
    </w:rPr>
  </w:style>
  <w:style w:type="paragraph" w:customStyle="1" w:styleId="914">
    <w:name w:val="样式 标题 + 左侧:  0.51 厘米 首行缩进:  0 厘米"/>
    <w:basedOn w:val="84"/>
    <w:qFormat/>
    <w:uiPriority w:val="0"/>
    <w:pPr>
      <w:ind w:firstLine="288" w:firstLineChars="0"/>
    </w:pPr>
    <w:rPr>
      <w:rFonts w:ascii="Cambria" w:hAnsi="Cambria" w:cs="宋体"/>
      <w:kern w:val="2"/>
      <w:sz w:val="28"/>
      <w:szCs w:val="20"/>
    </w:rPr>
  </w:style>
  <w:style w:type="paragraph" w:customStyle="1" w:styleId="915">
    <w:name w:val="样式 标题 2 + (符号) 宋体"/>
    <w:basedOn w:val="5"/>
    <w:qFormat/>
    <w:uiPriority w:val="0"/>
    <w:pPr>
      <w:numPr>
        <w:ilvl w:val="0"/>
        <w:numId w:val="0"/>
      </w:numPr>
      <w:tabs>
        <w:tab w:val="left" w:pos="567"/>
        <w:tab w:val="clear" w:pos="1440"/>
      </w:tabs>
      <w:autoSpaceDE w:val="0"/>
      <w:autoSpaceDN w:val="0"/>
      <w:adjustRightInd w:val="0"/>
      <w:spacing w:before="100" w:after="100" w:line="360" w:lineRule="auto"/>
      <w:jc w:val="left"/>
      <w:textAlignment w:val="baseline"/>
    </w:pPr>
    <w:rPr>
      <w:rFonts w:ascii="宋体" w:hAnsi="宋体" w:eastAsia="宋体"/>
      <w:bCs w:val="0"/>
      <w:kern w:val="2"/>
      <w:sz w:val="28"/>
      <w:szCs w:val="20"/>
    </w:rPr>
  </w:style>
  <w:style w:type="paragraph" w:customStyle="1" w:styleId="916">
    <w:name w:val="et24"/>
    <w:basedOn w:val="1"/>
    <w:qFormat/>
    <w:uiPriority w:val="0"/>
    <w:pPr>
      <w:spacing w:before="100" w:beforeAutospacing="1" w:after="100" w:afterAutospacing="1"/>
      <w:textAlignment w:val="center"/>
    </w:pPr>
    <w:rPr>
      <w:color w:val="000000"/>
      <w:sz w:val="22"/>
      <w:szCs w:val="22"/>
    </w:rPr>
  </w:style>
  <w:style w:type="paragraph" w:customStyle="1" w:styleId="917">
    <w:name w:val="et23"/>
    <w:basedOn w:val="1"/>
    <w:qFormat/>
    <w:uiPriority w:val="0"/>
    <w:pPr>
      <w:spacing w:before="100" w:beforeAutospacing="1" w:after="100" w:afterAutospacing="1"/>
      <w:textAlignment w:val="center"/>
    </w:pPr>
    <w:rPr>
      <w:color w:val="000000"/>
      <w:sz w:val="22"/>
      <w:szCs w:val="22"/>
    </w:rPr>
  </w:style>
  <w:style w:type="paragraph" w:customStyle="1" w:styleId="918">
    <w:name w:val="IBM 正文"/>
    <w:basedOn w:val="1"/>
    <w:qFormat/>
    <w:uiPriority w:val="0"/>
    <w:pPr>
      <w:widowControl w:val="0"/>
      <w:spacing w:line="400" w:lineRule="exact"/>
      <w:jc w:val="both"/>
    </w:pPr>
    <w:rPr>
      <w:rFonts w:ascii="Times New Roman" w:hAnsi="Times New Roman" w:cs="Times New Roman"/>
      <w:spacing w:val="20"/>
      <w:kern w:val="2"/>
      <w:szCs w:val="20"/>
    </w:rPr>
  </w:style>
  <w:style w:type="paragraph" w:customStyle="1" w:styleId="919">
    <w:name w:val="表格"/>
    <w:basedOn w:val="1"/>
    <w:qFormat/>
    <w:uiPriority w:val="0"/>
    <w:pPr>
      <w:widowControl w:val="0"/>
      <w:adjustRightInd w:val="0"/>
      <w:snapToGrid w:val="0"/>
      <w:jc w:val="center"/>
      <w:textAlignment w:val="baseline"/>
    </w:pPr>
    <w:rPr>
      <w:rFonts w:ascii="Times New Roman" w:hAnsi="Times New Roman" w:cs="Times New Roman"/>
      <w:szCs w:val="20"/>
    </w:rPr>
  </w:style>
  <w:style w:type="paragraph" w:customStyle="1" w:styleId="920">
    <w:name w:val="列表段落1"/>
    <w:basedOn w:val="1"/>
    <w:qFormat/>
    <w:uiPriority w:val="0"/>
    <w:pPr>
      <w:widowControl w:val="0"/>
      <w:ind w:firstLine="420" w:firstLineChars="200"/>
      <w:jc w:val="both"/>
    </w:pPr>
    <w:rPr>
      <w:rFonts w:ascii="Times New Roman" w:hAnsi="Times New Roman" w:cs="Times New Roman"/>
      <w:kern w:val="2"/>
      <w:sz w:val="21"/>
    </w:rPr>
  </w:style>
  <w:style w:type="paragraph" w:customStyle="1" w:styleId="921">
    <w:name w:val="et10"/>
    <w:basedOn w:val="1"/>
    <w:qFormat/>
    <w:uiPriority w:val="0"/>
    <w:pPr>
      <w:spacing w:before="100" w:beforeAutospacing="1" w:after="100" w:afterAutospacing="1"/>
      <w:textAlignment w:val="center"/>
    </w:pPr>
    <w:rPr>
      <w:color w:val="000000"/>
      <w:sz w:val="22"/>
      <w:szCs w:val="22"/>
    </w:rPr>
  </w:style>
  <w:style w:type="paragraph" w:customStyle="1" w:styleId="922">
    <w:name w:val="表格内容"/>
    <w:basedOn w:val="1"/>
    <w:qFormat/>
    <w:uiPriority w:val="0"/>
    <w:pPr>
      <w:widowControl w:val="0"/>
      <w:adjustRightInd w:val="0"/>
      <w:snapToGrid w:val="0"/>
      <w:jc w:val="center"/>
      <w:textAlignment w:val="baseline"/>
    </w:pPr>
    <w:rPr>
      <w:rFonts w:ascii="Times New Roman" w:hAnsi="Times New Roman" w:cs="Times New Roman"/>
      <w:sz w:val="21"/>
      <w:szCs w:val="20"/>
    </w:rPr>
  </w:style>
  <w:style w:type="paragraph" w:customStyle="1" w:styleId="923">
    <w:name w:val="标题4"/>
    <w:basedOn w:val="2"/>
    <w:next w:val="2"/>
    <w:qFormat/>
    <w:uiPriority w:val="0"/>
    <w:pPr>
      <w:keepLines/>
      <w:widowControl w:val="0"/>
      <w:tabs>
        <w:tab w:val="left" w:pos="720"/>
        <w:tab w:val="left" w:pos="1996"/>
      </w:tabs>
      <w:autoSpaceDE w:val="0"/>
      <w:autoSpaceDN w:val="0"/>
      <w:adjustRightInd w:val="0"/>
      <w:spacing w:before="280" w:after="290"/>
      <w:jc w:val="both"/>
      <w:textAlignment w:val="bottom"/>
    </w:pPr>
    <w:rPr>
      <w:color w:val="000000"/>
      <w:sz w:val="30"/>
    </w:rPr>
  </w:style>
  <w:style w:type="paragraph" w:customStyle="1" w:styleId="9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5">
    <w:name w:val="默认段落字体 Para Char Char Char Char Char Char Char Char Char Char"/>
    <w:basedOn w:val="1"/>
    <w:qFormat/>
    <w:uiPriority w:val="0"/>
    <w:pPr>
      <w:widowControl w:val="0"/>
      <w:jc w:val="both"/>
    </w:pPr>
    <w:rPr>
      <w:rFonts w:ascii="Tahoma" w:hAnsi="Tahoma" w:cs="Times New Roman"/>
      <w:kern w:val="2"/>
      <w:szCs w:val="20"/>
    </w:rPr>
  </w:style>
  <w:style w:type="paragraph" w:customStyle="1" w:styleId="926">
    <w:name w:val="List2"/>
    <w:basedOn w:val="1"/>
    <w:qFormat/>
    <w:uiPriority w:val="0"/>
    <w:pPr>
      <w:widowControl w:val="0"/>
      <w:numPr>
        <w:ilvl w:val="0"/>
        <w:numId w:val="28"/>
      </w:numPr>
      <w:tabs>
        <w:tab w:val="clear" w:pos="780"/>
      </w:tabs>
      <w:spacing w:line="360" w:lineRule="auto"/>
      <w:ind w:left="643"/>
      <w:jc w:val="both"/>
    </w:pPr>
    <w:rPr>
      <w:rFonts w:ascii="Times New Roman" w:hAnsi="Times New Roman" w:cs="Times New Roman"/>
      <w:kern w:val="2"/>
      <w:szCs w:val="20"/>
    </w:rPr>
  </w:style>
  <w:style w:type="paragraph" w:customStyle="1" w:styleId="927">
    <w:name w:val="样式"/>
    <w:basedOn w:val="1"/>
    <w:qFormat/>
    <w:uiPriority w:val="0"/>
    <w:pPr>
      <w:widowControl w:val="0"/>
      <w:tabs>
        <w:tab w:val="left" w:pos="567"/>
        <w:tab w:val="left" w:pos="720"/>
      </w:tabs>
      <w:snapToGrid w:val="0"/>
      <w:spacing w:line="460" w:lineRule="atLeast"/>
      <w:jc w:val="both"/>
    </w:pPr>
    <w:rPr>
      <w:rFonts w:ascii="Arial" w:hAnsi="Arial" w:cs="Times New Roman"/>
      <w:spacing w:val="6"/>
      <w:kern w:val="2"/>
      <w:szCs w:val="20"/>
    </w:rPr>
  </w:style>
  <w:style w:type="paragraph" w:customStyle="1" w:styleId="928">
    <w:name w:val="bodytext"/>
    <w:basedOn w:val="1"/>
    <w:qFormat/>
    <w:uiPriority w:val="0"/>
    <w:pPr>
      <w:widowControl w:val="0"/>
      <w:spacing w:before="100" w:beforeAutospacing="1" w:after="100" w:afterAutospacing="1"/>
      <w:jc w:val="both"/>
    </w:pPr>
    <w:rPr>
      <w:rFonts w:cs="Times New Roman"/>
      <w:kern w:val="2"/>
      <w:sz w:val="21"/>
      <w:szCs w:val="20"/>
    </w:rPr>
  </w:style>
  <w:style w:type="paragraph" w:customStyle="1" w:styleId="929">
    <w:name w:val="图编号"/>
    <w:basedOn w:val="1"/>
    <w:qFormat/>
    <w:uiPriority w:val="0"/>
    <w:pPr>
      <w:widowControl w:val="0"/>
      <w:tabs>
        <w:tab w:val="left" w:pos="360"/>
      </w:tabs>
      <w:spacing w:line="360" w:lineRule="auto"/>
      <w:ind w:firstLine="480"/>
      <w:jc w:val="center"/>
    </w:pPr>
    <w:rPr>
      <w:rFonts w:ascii="Times New Roman" w:hAnsi="Times New Roman" w:cs="Times New Roman"/>
      <w:kern w:val="2"/>
      <w:szCs w:val="20"/>
    </w:rPr>
  </w:style>
  <w:style w:type="paragraph" w:customStyle="1" w:styleId="930">
    <w:name w:val="样式 行距: 1.5 倍行距"/>
    <w:basedOn w:val="1"/>
    <w:qFormat/>
    <w:uiPriority w:val="0"/>
    <w:pPr>
      <w:widowControl w:val="0"/>
      <w:spacing w:line="360" w:lineRule="auto"/>
      <w:jc w:val="both"/>
    </w:pPr>
    <w:rPr>
      <w:rFonts w:ascii="Times New Roman" w:hAnsi="Times New Roman" w:eastAsia="楷体_GB2312" w:cs="Times New Roman"/>
      <w:kern w:val="2"/>
      <w:szCs w:val="20"/>
    </w:rPr>
  </w:style>
  <w:style w:type="paragraph" w:customStyle="1" w:styleId="931">
    <w:name w:val="list1"/>
    <w:basedOn w:val="553"/>
    <w:qFormat/>
    <w:uiPriority w:val="0"/>
    <w:pPr>
      <w:tabs>
        <w:tab w:val="left" w:pos="360"/>
      </w:tabs>
      <w:spacing w:before="20" w:beforeAutospacing="0" w:after="20" w:afterAutospacing="0" w:line="264" w:lineRule="auto"/>
      <w:ind w:left="360" w:hanging="360"/>
      <w:jc w:val="both"/>
    </w:pPr>
    <w:rPr>
      <w:rFonts w:ascii="宋体" w:hAnsi="宋体" w:cs="Times New Roman"/>
      <w:spacing w:val="2"/>
      <w:szCs w:val="20"/>
    </w:rPr>
  </w:style>
  <w:style w:type="paragraph" w:customStyle="1" w:styleId="932">
    <w:name w:val="正文(首行缩进）"/>
    <w:basedOn w:val="1"/>
    <w:qFormat/>
    <w:uiPriority w:val="0"/>
    <w:pPr>
      <w:widowControl w:val="0"/>
      <w:adjustRightInd w:val="0"/>
      <w:snapToGrid w:val="0"/>
      <w:spacing w:line="300" w:lineRule="auto"/>
      <w:ind w:firstLine="525" w:firstLineChars="200"/>
      <w:jc w:val="both"/>
      <w:textAlignment w:val="baseline"/>
    </w:pPr>
    <w:rPr>
      <w:rFonts w:ascii="Times New Roman" w:hAnsi="Times New Roman" w:cs="Times New Roman"/>
      <w:w w:val="110"/>
      <w:szCs w:val="20"/>
    </w:rPr>
  </w:style>
  <w:style w:type="paragraph" w:customStyle="1" w:styleId="933">
    <w:name w:val="Formatvorlage1"/>
    <w:basedOn w:val="1"/>
    <w:qFormat/>
    <w:uiPriority w:val="0"/>
    <w:rPr>
      <w:rFonts w:ascii="Arial" w:hAnsi="Arial" w:eastAsia="PMingLiU" w:cs="Times New Roman"/>
      <w:sz w:val="22"/>
      <w:szCs w:val="20"/>
      <w:lang w:eastAsia="de-DE"/>
    </w:rPr>
  </w:style>
  <w:style w:type="paragraph" w:customStyle="1" w:styleId="934">
    <w:name w:val="Char Char Char1 Char Char Char Char Char Char Char Char Char Char Char Char Char Char Char Char Char Char Char Char Char Char Char Char1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935">
    <w:name w:val="题头内容"/>
    <w:basedOn w:val="1"/>
    <w:qFormat/>
    <w:uiPriority w:val="0"/>
    <w:pPr>
      <w:widowControl w:val="0"/>
      <w:adjustRightInd w:val="0"/>
      <w:spacing w:before="120" w:after="120" w:line="312" w:lineRule="atLeast"/>
      <w:ind w:right="879" w:firstLine="839"/>
      <w:jc w:val="center"/>
      <w:textAlignment w:val="baseline"/>
    </w:pPr>
    <w:rPr>
      <w:rFonts w:ascii="黑体" w:hAnsi="Times New Roman" w:eastAsia="黑体" w:cs="Times New Roman"/>
      <w:sz w:val="32"/>
      <w:szCs w:val="20"/>
    </w:rPr>
  </w:style>
  <w:style w:type="paragraph" w:customStyle="1" w:styleId="936">
    <w:name w:val="Default Paragraph Font Para Char"/>
    <w:basedOn w:val="1"/>
    <w:qFormat/>
    <w:uiPriority w:val="0"/>
    <w:pPr>
      <w:spacing w:after="160" w:line="240" w:lineRule="exact"/>
    </w:pPr>
    <w:rPr>
      <w:rFonts w:ascii="Verdana" w:hAnsi="Verdana" w:cs="Times New Roman"/>
      <w:sz w:val="20"/>
      <w:szCs w:val="20"/>
      <w:lang w:eastAsia="en-US"/>
    </w:rPr>
  </w:style>
  <w:style w:type="paragraph" w:customStyle="1" w:styleId="937">
    <w:name w:val="样式 样式 样式 样式 标题 2 + 宋体 五号 非加粗 黑色 + 段前: 6 磅 段后: 0 磅 行距: 单倍行距 + 段前:..."/>
    <w:basedOn w:val="938"/>
    <w:qFormat/>
    <w:uiPriority w:val="0"/>
    <w:pPr>
      <w:tabs>
        <w:tab w:val="left" w:pos="567"/>
      </w:tabs>
      <w:ind w:left="480" w:firstLine="0"/>
    </w:pPr>
    <w:rPr>
      <w:b/>
      <w:bCs/>
    </w:rPr>
  </w:style>
  <w:style w:type="paragraph" w:customStyle="1" w:styleId="938">
    <w:name w:val="样式 样式 样式 标题 2 + 宋体 五号 非加粗 黑色 + 段前: 6 磅 段后: 0 磅 行距: 单倍行距 + 段前: 12..."/>
    <w:basedOn w:val="1"/>
    <w:qFormat/>
    <w:uiPriority w:val="0"/>
    <w:pPr>
      <w:keepNext/>
      <w:keepLines/>
      <w:widowControl w:val="0"/>
      <w:tabs>
        <w:tab w:val="left" w:pos="567"/>
      </w:tabs>
      <w:adjustRightInd w:val="0"/>
      <w:spacing w:before="240"/>
      <w:ind w:left="567" w:hanging="567"/>
      <w:outlineLvl w:val="1"/>
    </w:pPr>
    <w:rPr>
      <w:color w:val="000000"/>
      <w:sz w:val="21"/>
      <w:szCs w:val="20"/>
    </w:rPr>
  </w:style>
  <w:style w:type="paragraph" w:customStyle="1" w:styleId="93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0">
    <w:name w:val="樣式3"/>
    <w:basedOn w:val="882"/>
    <w:qFormat/>
    <w:uiPriority w:val="0"/>
    <w:pPr>
      <w:tabs>
        <w:tab w:val="clear" w:pos="1260"/>
      </w:tabs>
      <w:ind w:left="1800" w:hanging="488"/>
    </w:pPr>
  </w:style>
  <w:style w:type="paragraph" w:customStyle="1" w:styleId="941">
    <w:name w:val="2册标题4"/>
    <w:basedOn w:val="1"/>
    <w:next w:val="1"/>
    <w:qFormat/>
    <w:uiPriority w:val="0"/>
    <w:pPr>
      <w:widowControl w:val="0"/>
      <w:spacing w:before="120" w:after="120" w:line="300" w:lineRule="auto"/>
      <w:ind w:left="120"/>
      <w:jc w:val="both"/>
      <w:outlineLvl w:val="3"/>
    </w:pPr>
    <w:rPr>
      <w:rFonts w:ascii="Arial" w:hAnsi="Arial" w:cs="Arial"/>
      <w:kern w:val="2"/>
      <w:sz w:val="21"/>
    </w:rPr>
  </w:style>
  <w:style w:type="paragraph" w:customStyle="1" w:styleId="942">
    <w:name w:val="正文櫀圠缩徾"/>
    <w:qFormat/>
    <w:uiPriority w:val="0"/>
    <w:pPr>
      <w:spacing w:before="100" w:beforeAutospacing="1" w:after="100" w:afterAutospacing="1"/>
      <w:ind w:firstLine="200" w:firstLineChars="200"/>
    </w:pPr>
    <w:rPr>
      <w:rFonts w:ascii="Times New Roman" w:hAnsi="Times New Roman" w:eastAsia="宋体" w:cs="Times New Roman"/>
      <w:sz w:val="21"/>
      <w:lang w:val="en-US" w:eastAsia="zh-CN" w:bidi="ar-SA"/>
    </w:rPr>
  </w:style>
  <w:style w:type="paragraph" w:customStyle="1" w:styleId="943">
    <w:name w:val="样式 标题 4H4Ref Heading 1rh1Heading sqlsect 1.2.3.4h444head...1"/>
    <w:basedOn w:val="2"/>
    <w:qFormat/>
    <w:uiPriority w:val="0"/>
    <w:pPr>
      <w:keepLines/>
      <w:widowControl w:val="0"/>
      <w:tabs>
        <w:tab w:val="left" w:pos="720"/>
        <w:tab w:val="left" w:pos="1996"/>
      </w:tabs>
      <w:adjustRightInd w:val="0"/>
      <w:spacing w:before="0" w:after="0" w:line="500" w:lineRule="exact"/>
      <w:jc w:val="both"/>
      <w:textAlignment w:val="baseline"/>
    </w:pPr>
    <w:rPr>
      <w:rFonts w:ascii="Times New Roman" w:hAnsi="Times New Roman" w:eastAsia="仿宋_GB2312"/>
      <w:b w:val="0"/>
      <w:sz w:val="30"/>
    </w:rPr>
  </w:style>
  <w:style w:type="paragraph" w:customStyle="1" w:styleId="944">
    <w:name w:val="表"/>
    <w:basedOn w:val="1"/>
    <w:qFormat/>
    <w:uiPriority w:val="0"/>
    <w:pPr>
      <w:widowControl w:val="0"/>
      <w:jc w:val="center"/>
    </w:pPr>
    <w:rPr>
      <w:rFonts w:ascii="Times New Roman" w:hAnsi="Times New Roman" w:cs="Times New Roman"/>
      <w:kern w:val="2"/>
      <w:sz w:val="21"/>
      <w:szCs w:val="20"/>
    </w:rPr>
  </w:style>
  <w:style w:type="paragraph" w:customStyle="1" w:styleId="945">
    <w:name w:val="0"/>
    <w:basedOn w:val="1"/>
    <w:qFormat/>
    <w:uiPriority w:val="0"/>
    <w:pPr>
      <w:jc w:val="both"/>
    </w:pPr>
    <w:rPr>
      <w:rFonts w:ascii="Times New Roman" w:hAnsi="Times New Roman" w:cs="Times New Roman"/>
      <w:sz w:val="21"/>
      <w:szCs w:val="21"/>
    </w:rPr>
  </w:style>
  <w:style w:type="paragraph" w:customStyle="1" w:styleId="946">
    <w:name w:val="小标题正文"/>
    <w:basedOn w:val="1"/>
    <w:qFormat/>
    <w:uiPriority w:val="0"/>
    <w:pPr>
      <w:widowControl w:val="0"/>
      <w:ind w:left="300" w:leftChars="200" w:hanging="100" w:hangingChars="100"/>
      <w:jc w:val="both"/>
    </w:pPr>
    <w:rPr>
      <w:rFonts w:cs="Times New Roman"/>
      <w:kern w:val="2"/>
      <w:sz w:val="21"/>
    </w:rPr>
  </w:style>
  <w:style w:type="paragraph" w:customStyle="1" w:styleId="947">
    <w:name w:val="正表格内容"/>
    <w:basedOn w:val="1"/>
    <w:qFormat/>
    <w:uiPriority w:val="0"/>
    <w:pPr>
      <w:tabs>
        <w:tab w:val="left" w:pos="480"/>
      </w:tabs>
      <w:autoSpaceDE w:val="0"/>
      <w:autoSpaceDN w:val="0"/>
      <w:adjustRightInd w:val="0"/>
      <w:jc w:val="center"/>
      <w:textAlignment w:val="bottom"/>
    </w:pPr>
    <w:rPr>
      <w:rFonts w:hAnsi="Times New Roman" w:cs="Times New Roman"/>
      <w:sz w:val="18"/>
      <w:szCs w:val="20"/>
    </w:rPr>
  </w:style>
  <w:style w:type="paragraph" w:customStyle="1" w:styleId="948">
    <w:name w:val="style6"/>
    <w:basedOn w:val="1"/>
    <w:qFormat/>
    <w:uiPriority w:val="0"/>
    <w:pPr>
      <w:spacing w:before="100" w:beforeAutospacing="1" w:after="100" w:afterAutospacing="1"/>
    </w:pPr>
    <w:rPr>
      <w:color w:val="CC3300"/>
    </w:rPr>
  </w:style>
  <w:style w:type="paragraph" w:customStyle="1" w:styleId="949">
    <w:name w:val="Char31"/>
    <w:basedOn w:val="6"/>
    <w:qFormat/>
    <w:uiPriority w:val="0"/>
    <w:pPr>
      <w:keepNext/>
      <w:keepLines/>
      <w:numPr>
        <w:ilvl w:val="0"/>
        <w:numId w:val="0"/>
      </w:numPr>
      <w:tabs>
        <w:tab w:val="left" w:pos="465"/>
        <w:tab w:val="left" w:pos="630"/>
        <w:tab w:val="left" w:pos="777"/>
        <w:tab w:val="left" w:pos="1386"/>
      </w:tabs>
      <w:autoSpaceDE/>
      <w:autoSpaceDN/>
      <w:spacing w:before="120" w:after="60" w:line="360" w:lineRule="auto"/>
      <w:ind w:left="798" w:leftChars="180" w:right="210"/>
    </w:pPr>
    <w:rPr>
      <w:rFonts w:ascii="宋体" w:hAnsi="宋体" w:eastAsia="宋体"/>
      <w:color w:val="auto"/>
      <w:kern w:val="2"/>
      <w:sz w:val="30"/>
    </w:rPr>
  </w:style>
  <w:style w:type="paragraph" w:customStyle="1" w:styleId="950">
    <w:name w:val="et34"/>
    <w:basedOn w:val="1"/>
    <w:qFormat/>
    <w:uiPriority w:val="0"/>
    <w:pPr>
      <w:spacing w:before="100" w:beforeAutospacing="1" w:after="100" w:afterAutospacing="1"/>
      <w:textAlignment w:val="center"/>
    </w:pPr>
    <w:rPr>
      <w:color w:val="000000"/>
      <w:sz w:val="22"/>
      <w:szCs w:val="22"/>
    </w:rPr>
  </w:style>
  <w:style w:type="paragraph" w:customStyle="1" w:styleId="951">
    <w:name w:val="Bullet - Lev 2"/>
    <w:basedOn w:val="1"/>
    <w:qFormat/>
    <w:uiPriority w:val="0"/>
    <w:pPr>
      <w:spacing w:before="120"/>
      <w:ind w:left="432" w:hanging="216"/>
    </w:pPr>
    <w:rPr>
      <w:rFonts w:ascii="Times New Roman" w:hAnsi="Times New Roman" w:cs="Times New Roman"/>
      <w:sz w:val="18"/>
      <w:szCs w:val="20"/>
    </w:rPr>
  </w:style>
  <w:style w:type="paragraph" w:customStyle="1" w:styleId="952">
    <w:name w:val="分类正文2"/>
    <w:basedOn w:val="1"/>
    <w:qFormat/>
    <w:uiPriority w:val="0"/>
    <w:pPr>
      <w:widowControl w:val="0"/>
      <w:numPr>
        <w:ilvl w:val="0"/>
        <w:numId w:val="29"/>
      </w:numPr>
      <w:spacing w:after="60" w:line="288" w:lineRule="auto"/>
      <w:jc w:val="both"/>
    </w:pPr>
    <w:rPr>
      <w:rFonts w:ascii="Tahoma" w:hAnsi="Tahoma" w:cs="Times New Roman"/>
      <w:kern w:val="2"/>
      <w:szCs w:val="20"/>
    </w:rPr>
  </w:style>
  <w:style w:type="paragraph" w:customStyle="1" w:styleId="953">
    <w:name w:val="et9"/>
    <w:basedOn w:val="1"/>
    <w:qFormat/>
    <w:uiPriority w:val="0"/>
    <w:pPr>
      <w:spacing w:before="100" w:beforeAutospacing="1" w:after="100" w:afterAutospacing="1"/>
      <w:textAlignment w:val="center"/>
    </w:pPr>
    <w:rPr>
      <w:color w:val="000000"/>
      <w:sz w:val="22"/>
      <w:szCs w:val="22"/>
    </w:rPr>
  </w:style>
  <w:style w:type="paragraph" w:customStyle="1" w:styleId="954">
    <w:name w:val="TOC Heading_69e0aaf9-6272-4160-8591-20b4d4db62f0"/>
    <w:basedOn w:val="4"/>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955">
    <w:name w:val="表头"/>
    <w:basedOn w:val="1"/>
    <w:qFormat/>
    <w:uiPriority w:val="0"/>
    <w:pPr>
      <w:tabs>
        <w:tab w:val="left" w:pos="60"/>
        <w:tab w:val="left" w:pos="480"/>
      </w:tabs>
      <w:autoSpaceDE w:val="0"/>
      <w:autoSpaceDN w:val="0"/>
      <w:adjustRightInd w:val="0"/>
      <w:jc w:val="center"/>
      <w:textAlignment w:val="bottom"/>
    </w:pPr>
    <w:rPr>
      <w:rFonts w:ascii="Times New Roman" w:hAnsi="Times New Roman" w:eastAsia="仿宋_GB2312" w:cs="Times New Roman"/>
      <w:color w:val="000000"/>
      <w:sz w:val="21"/>
      <w:szCs w:val="20"/>
    </w:rPr>
  </w:style>
  <w:style w:type="paragraph" w:customStyle="1" w:styleId="956">
    <w:name w:val="级别4"/>
    <w:basedOn w:val="6"/>
    <w:next w:val="61"/>
    <w:qFormat/>
    <w:uiPriority w:val="0"/>
    <w:pPr>
      <w:keepNext/>
      <w:keepLines/>
      <w:numPr>
        <w:ilvl w:val="0"/>
        <w:numId w:val="0"/>
      </w:numPr>
      <w:tabs>
        <w:tab w:val="left" w:pos="777"/>
      </w:tabs>
      <w:autoSpaceDE/>
      <w:autoSpaceDN/>
      <w:adjustRightInd/>
      <w:spacing w:line="240" w:lineRule="auto"/>
      <w:ind w:left="1418" w:hanging="567"/>
      <w:textAlignment w:val="auto"/>
    </w:pPr>
    <w:rPr>
      <w:rFonts w:ascii="Calibri" w:hAnsi="Calibri"/>
      <w:b w:val="0"/>
      <w:bCs/>
      <w:color w:val="auto"/>
      <w:kern w:val="2"/>
      <w:szCs w:val="28"/>
    </w:rPr>
  </w:style>
  <w:style w:type="paragraph" w:customStyle="1" w:styleId="957">
    <w:name w:val="et19"/>
    <w:basedOn w:val="1"/>
    <w:qFormat/>
    <w:uiPriority w:val="0"/>
    <w:pPr>
      <w:spacing w:before="100" w:beforeAutospacing="1" w:after="100" w:afterAutospacing="1"/>
      <w:textAlignment w:val="center"/>
    </w:pPr>
    <w:rPr>
      <w:color w:val="000000"/>
      <w:sz w:val="22"/>
      <w:szCs w:val="22"/>
    </w:rPr>
  </w:style>
  <w:style w:type="paragraph" w:customStyle="1" w:styleId="958">
    <w:name w:val="26012"/>
    <w:basedOn w:val="1"/>
    <w:qFormat/>
    <w:uiPriority w:val="0"/>
    <w:pPr>
      <w:spacing w:before="100" w:beforeAutospacing="1" w:after="100" w:afterAutospacing="1"/>
    </w:pPr>
  </w:style>
  <w:style w:type="paragraph" w:customStyle="1" w:styleId="959">
    <w:name w:val="3.SCD正文缩进"/>
    <w:basedOn w:val="1"/>
    <w:qFormat/>
    <w:uiPriority w:val="0"/>
    <w:pPr>
      <w:widowControl w:val="0"/>
      <w:adjustRightInd w:val="0"/>
      <w:spacing w:line="360" w:lineRule="auto"/>
      <w:ind w:firstLine="200" w:firstLineChars="200"/>
      <w:jc w:val="both"/>
    </w:pPr>
    <w:rPr>
      <w:rFonts w:ascii="Times New Roman" w:hAnsi="Times New Roman" w:cs="Times New Roman"/>
      <w:kern w:val="2"/>
    </w:rPr>
  </w:style>
  <w:style w:type="paragraph" w:customStyle="1" w:styleId="960">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961">
    <w:name w:val="Char Char Char1 Char Char Char Char Char Char Char Char Char Char Char Char Char Char Char Char Char Char Char Char Char Char Char Char1 Char"/>
    <w:basedOn w:val="1"/>
    <w:qFormat/>
    <w:uiPriority w:val="0"/>
    <w:pPr>
      <w:widowControl w:val="0"/>
      <w:jc w:val="both"/>
    </w:pPr>
    <w:rPr>
      <w:rFonts w:ascii="Tahoma" w:hAnsi="Tahoma" w:cs="Times New Roman"/>
      <w:kern w:val="2"/>
      <w:szCs w:val="20"/>
    </w:rPr>
  </w:style>
  <w:style w:type="paragraph" w:customStyle="1" w:styleId="962">
    <w:name w:val="Char Char Char Char Char Char1"/>
    <w:basedOn w:val="1"/>
    <w:qFormat/>
    <w:uiPriority w:val="0"/>
    <w:pPr>
      <w:widowControl w:val="0"/>
      <w:jc w:val="both"/>
    </w:pPr>
    <w:rPr>
      <w:rFonts w:ascii="Tahoma" w:hAnsi="Tahoma" w:cs="Times New Roman"/>
      <w:kern w:val="2"/>
      <w:szCs w:val="20"/>
    </w:rPr>
  </w:style>
  <w:style w:type="paragraph" w:customStyle="1" w:styleId="963">
    <w:name w:val="Char Char Char Char Char Char Char Char Char Char Char Char Char Char Char"/>
    <w:basedOn w:val="1"/>
    <w:qFormat/>
    <w:uiPriority w:val="0"/>
    <w:pPr>
      <w:widowControl w:val="0"/>
      <w:jc w:val="both"/>
    </w:pPr>
    <w:rPr>
      <w:rFonts w:ascii="仿宋_GB2312" w:hAnsi="Times New Roman" w:eastAsia="仿宋_GB2312" w:cs="Times New Roman"/>
      <w:b/>
      <w:kern w:val="2"/>
      <w:sz w:val="32"/>
      <w:szCs w:val="32"/>
    </w:rPr>
  </w:style>
  <w:style w:type="character" w:customStyle="1" w:styleId="964">
    <w:name w:val="gb2312"/>
    <w:qFormat/>
    <w:uiPriority w:val="0"/>
    <w:rPr>
      <w:rFonts w:hint="eastAsia" w:ascii="仿宋_GB2312" w:eastAsia="仿宋_GB2312"/>
    </w:rPr>
  </w:style>
  <w:style w:type="paragraph" w:customStyle="1" w:styleId="965">
    <w:name w:val="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966">
    <w:name w:val="Char Char Char1 Char Char Char Char Char Char1 Char"/>
    <w:basedOn w:val="1"/>
    <w:qFormat/>
    <w:uiPriority w:val="0"/>
    <w:pPr>
      <w:widowControl w:val="0"/>
      <w:jc w:val="both"/>
    </w:pPr>
    <w:rPr>
      <w:rFonts w:ascii="Tahoma" w:hAnsi="Tahoma" w:cs="Times New Roman"/>
      <w:kern w:val="2"/>
      <w:szCs w:val="20"/>
    </w:rPr>
  </w:style>
  <w:style w:type="character" w:customStyle="1" w:styleId="967">
    <w:name w:val="msoins"/>
    <w:qFormat/>
    <w:uiPriority w:val="0"/>
    <w:rPr>
      <w:rFonts w:ascii="Arial" w:hAnsi="Arial" w:eastAsia="黑体"/>
      <w:snapToGrid w:val="0"/>
      <w:sz w:val="21"/>
      <w:lang w:val="en-US" w:eastAsia="zh-CN"/>
    </w:rPr>
  </w:style>
  <w:style w:type="paragraph" w:customStyle="1" w:styleId="968">
    <w:name w:val="Char Char Char Char Char Char1 Char Char Char Char Char Char Char Char Char Char"/>
    <w:basedOn w:val="1"/>
    <w:qFormat/>
    <w:uiPriority w:val="0"/>
    <w:pPr>
      <w:widowControl w:val="0"/>
      <w:jc w:val="both"/>
    </w:pPr>
    <w:rPr>
      <w:rFonts w:ascii="仿宋_GB2312" w:hAnsi="Times New Roman" w:eastAsia="仿宋_GB2312" w:cs="Times New Roman"/>
      <w:b/>
      <w:kern w:val="2"/>
      <w:sz w:val="32"/>
      <w:szCs w:val="32"/>
    </w:rPr>
  </w:style>
  <w:style w:type="paragraph" w:customStyle="1" w:styleId="969">
    <w:name w:val="Char Char Char1 Char Char Char Char Char Char1 Char Char Char Char"/>
    <w:basedOn w:val="1"/>
    <w:qFormat/>
    <w:uiPriority w:val="0"/>
    <w:pPr>
      <w:widowControl w:val="0"/>
      <w:jc w:val="both"/>
    </w:pPr>
    <w:rPr>
      <w:rFonts w:ascii="Tahoma" w:hAnsi="Tahoma" w:cs="Times New Roman"/>
      <w:kern w:val="2"/>
      <w:szCs w:val="20"/>
    </w:rPr>
  </w:style>
  <w:style w:type="paragraph" w:customStyle="1" w:styleId="970">
    <w:name w:val="Char Char Char1 Char Char Char Char Char Char1 Char Char Char Char1"/>
    <w:basedOn w:val="1"/>
    <w:qFormat/>
    <w:uiPriority w:val="0"/>
    <w:pPr>
      <w:widowControl w:val="0"/>
      <w:jc w:val="both"/>
    </w:pPr>
    <w:rPr>
      <w:rFonts w:ascii="Tahoma" w:hAnsi="Tahoma" w:cs="Times New Roman"/>
      <w:kern w:val="2"/>
      <w:szCs w:val="20"/>
    </w:rPr>
  </w:style>
  <w:style w:type="paragraph" w:customStyle="1" w:styleId="971">
    <w:name w:val="标书正文"/>
    <w:basedOn w:val="1"/>
    <w:link w:val="972"/>
    <w:qFormat/>
    <w:uiPriority w:val="0"/>
    <w:pPr>
      <w:widowControl w:val="0"/>
      <w:autoSpaceDE w:val="0"/>
      <w:autoSpaceDN w:val="0"/>
      <w:spacing w:line="360" w:lineRule="auto"/>
      <w:ind w:firstLine="200" w:firstLineChars="200"/>
      <w:jc w:val="both"/>
    </w:pPr>
    <w:rPr>
      <w:rFonts w:cs="Times New Roman"/>
      <w:color w:val="000000"/>
      <w:kern w:val="2"/>
      <w:sz w:val="21"/>
      <w:szCs w:val="32"/>
    </w:rPr>
  </w:style>
  <w:style w:type="character" w:customStyle="1" w:styleId="972">
    <w:name w:val="标书正文 Char"/>
    <w:link w:val="971"/>
    <w:qFormat/>
    <w:uiPriority w:val="0"/>
    <w:rPr>
      <w:rFonts w:ascii="宋体" w:hAnsi="宋体"/>
      <w:color w:val="000000"/>
      <w:kern w:val="2"/>
      <w:sz w:val="21"/>
      <w:szCs w:val="32"/>
    </w:rPr>
  </w:style>
  <w:style w:type="paragraph" w:customStyle="1" w:styleId="973">
    <w:name w:val="p16"/>
    <w:basedOn w:val="1"/>
    <w:qFormat/>
    <w:uiPriority w:val="0"/>
    <w:pPr>
      <w:spacing w:before="260" w:after="260" w:line="360" w:lineRule="auto"/>
      <w:ind w:firstLine="420"/>
      <w:jc w:val="both"/>
    </w:pPr>
    <w:rPr>
      <w:rFonts w:ascii="Times New Roman" w:hAnsi="Times New Roman" w:cs="Times New Roman"/>
      <w:sz w:val="21"/>
      <w:szCs w:val="21"/>
    </w:rPr>
  </w:style>
  <w:style w:type="paragraph" w:customStyle="1" w:styleId="974">
    <w:name w:val="样式 标题 3 + (中文) 黑体 小四 非加粗 段前: 7.8 磅 段后: 0 磅 行距: 固定值 20 磅"/>
    <w:basedOn w:val="6"/>
    <w:qFormat/>
    <w:uiPriority w:val="0"/>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975">
    <w:name w:val="Revision_109fee84-b44c-4424-842d-79819c54d2ac"/>
    <w:qFormat/>
    <w:uiPriority w:val="99"/>
    <w:rPr>
      <w:rFonts w:ascii="Times New Roman" w:hAnsi="Times New Roman" w:eastAsia="宋体" w:cs="Times New Roman"/>
      <w:kern w:val="2"/>
      <w:sz w:val="21"/>
      <w:lang w:val="en-US" w:eastAsia="zh-CN" w:bidi="ar-SA"/>
    </w:rPr>
  </w:style>
  <w:style w:type="table" w:customStyle="1" w:styleId="976">
    <w:name w:val="Table Normal"/>
    <w:qFormat/>
    <w:uiPriority w:val="2"/>
    <w:pPr>
      <w:widowControl w:val="0"/>
    </w:pPr>
    <w:rPr>
      <w:rFonts w:cs="宋体"/>
      <w:sz w:val="22"/>
      <w:lang w:eastAsia="en-US"/>
    </w:rPr>
    <w:tblPr>
      <w:tblCellMar>
        <w:top w:w="0" w:type="dxa"/>
        <w:left w:w="0" w:type="dxa"/>
        <w:bottom w:w="0" w:type="dxa"/>
        <w:right w:w="0" w:type="dxa"/>
      </w:tblCellMar>
    </w:tblPr>
  </w:style>
  <w:style w:type="paragraph" w:customStyle="1" w:styleId="977">
    <w:name w:val="Table Paragraph"/>
    <w:basedOn w:val="1"/>
    <w:qFormat/>
    <w:uiPriority w:val="99"/>
    <w:pPr>
      <w:widowControl w:val="0"/>
    </w:pPr>
    <w:rPr>
      <w:rFonts w:ascii="Calibri" w:hAnsi="Calibri"/>
      <w:sz w:val="22"/>
      <w:szCs w:val="22"/>
      <w:lang w:eastAsia="en-US"/>
    </w:rPr>
  </w:style>
  <w:style w:type="character" w:customStyle="1" w:styleId="978">
    <w:name w:val="纯文本 Char"/>
    <w:qFormat/>
    <w:uiPriority w:val="0"/>
    <w:rPr>
      <w:rFonts w:ascii="宋体" w:hAnsi="Courier New" w:eastAsia="宋体"/>
      <w:kern w:val="2"/>
      <w:sz w:val="21"/>
      <w:lang w:val="en-US" w:eastAsia="zh-CN" w:bidi="ar-SA"/>
    </w:rPr>
  </w:style>
  <w:style w:type="paragraph" w:customStyle="1" w:styleId="979">
    <w:name w:val="PlainText"/>
    <w:basedOn w:val="1"/>
    <w:qFormat/>
    <w:uiPriority w:val="0"/>
    <w:pPr>
      <w:spacing w:before="100" w:beforeAutospacing="1" w:after="100" w:afterAutospacing="1"/>
    </w:pPr>
    <w:rPr>
      <w:color w:val="000000"/>
    </w:rPr>
  </w:style>
  <w:style w:type="paragraph" w:customStyle="1" w:styleId="980">
    <w:name w:val="HtmlNormal"/>
    <w:basedOn w:val="1"/>
    <w:qFormat/>
    <w:uiPriority w:val="0"/>
    <w:pPr>
      <w:spacing w:before="100" w:beforeAutospacing="1" w:after="100" w:afterAutospacing="1"/>
    </w:pPr>
    <w:rPr>
      <w:color w:val="000000"/>
    </w:rPr>
  </w:style>
  <w:style w:type="character" w:customStyle="1" w:styleId="981">
    <w:name w:val="UserStyle_125"/>
    <w:link w:val="982"/>
    <w:qFormat/>
    <w:uiPriority w:val="0"/>
    <w:rPr>
      <w:sz w:val="28"/>
      <w:szCs w:val="20"/>
    </w:rPr>
  </w:style>
  <w:style w:type="paragraph" w:customStyle="1" w:styleId="982">
    <w:name w:val="BodyTextIndent3"/>
    <w:basedOn w:val="1"/>
    <w:link w:val="981"/>
    <w:qFormat/>
    <w:uiPriority w:val="0"/>
    <w:pPr>
      <w:snapToGrid w:val="0"/>
      <w:spacing w:line="324" w:lineRule="auto"/>
      <w:ind w:firstLine="560"/>
    </w:pPr>
    <w:rPr>
      <w:sz w:val="28"/>
      <w:szCs w:val="20"/>
    </w:rPr>
  </w:style>
  <w:style w:type="paragraph" w:customStyle="1" w:styleId="983">
    <w:name w:val="a"/>
    <w:basedOn w:val="1"/>
    <w:qFormat/>
    <w:uiPriority w:val="0"/>
    <w:pPr>
      <w:spacing w:before="100" w:beforeAutospacing="1" w:after="100" w:afterAutospacing="1"/>
    </w:pPr>
  </w:style>
  <w:style w:type="paragraph" w:customStyle="1" w:styleId="984">
    <w:name w:val="修订2"/>
    <w:semiHidden/>
    <w:qFormat/>
    <w:uiPriority w:val="99"/>
    <w:rPr>
      <w:rFonts w:ascii="宋体" w:hAnsi="宋体" w:eastAsia="宋体" w:cs="宋体"/>
      <w:sz w:val="24"/>
      <w:szCs w:val="24"/>
      <w:lang w:val="en-US" w:eastAsia="zh-CN" w:bidi="ar-SA"/>
    </w:rPr>
  </w:style>
  <w:style w:type="character" w:customStyle="1" w:styleId="985">
    <w:name w:val="15"/>
    <w:qFormat/>
    <w:uiPriority w:val="0"/>
    <w:rPr>
      <w:rFonts w:hint="default" w:ascii="Times New Roman" w:hAnsi="Times New Roman" w:cs="Times New Roman"/>
    </w:rPr>
  </w:style>
  <w:style w:type="paragraph" w:customStyle="1" w:styleId="986">
    <w:name w:val="样式 正文首行缩进 + 首行缩进:  1 字符"/>
    <w:basedOn w:val="1"/>
    <w:qFormat/>
    <w:uiPriority w:val="0"/>
    <w:pPr>
      <w:spacing w:after="120"/>
      <w:ind w:firstLine="200" w:firstLineChars="200"/>
    </w:pPr>
    <w:rPr>
      <w:rFonts w:eastAsia="华文中宋"/>
    </w:rPr>
  </w:style>
  <w:style w:type="paragraph" w:customStyle="1" w:styleId="987">
    <w:name w:val="列出段落3"/>
    <w:basedOn w:val="1"/>
    <w:qFormat/>
    <w:uiPriority w:val="99"/>
    <w:pPr>
      <w:ind w:firstLine="420" w:firstLineChars="200"/>
    </w:pPr>
    <w:rPr>
      <w:rFonts w:ascii="Calibri" w:hAnsi="Calibri"/>
      <w:szCs w:val="22"/>
    </w:rPr>
  </w:style>
  <w:style w:type="character" w:customStyle="1" w:styleId="988">
    <w:name w:val="纯文本 字符2"/>
    <w:qFormat/>
    <w:uiPriority w:val="0"/>
    <w:rPr>
      <w:rFonts w:ascii="宋体" w:hAnsi="宋体" w:eastAsia="宋体"/>
      <w:color w:val="000000"/>
      <w:sz w:val="24"/>
      <w:szCs w:val="24"/>
      <w:lang w:val="en-US" w:eastAsia="zh-CN" w:bidi="ar-SA"/>
    </w:rPr>
  </w:style>
  <w:style w:type="paragraph" w:customStyle="1" w:styleId="989">
    <w:name w:val="修订3"/>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78</Pages>
  <Words>3836</Words>
  <Characters>4301</Characters>
  <Lines>238</Lines>
  <Paragraphs>67</Paragraphs>
  <TotalTime>4</TotalTime>
  <ScaleCrop>false</ScaleCrop>
  <LinksUpToDate>false</LinksUpToDate>
  <CharactersWithSpaces>4440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2024-10-19T04:19:00Z</dcterms:created>
  <dc:creator>李 静宜</dc:creator>
  <cp:lastModifiedBy>张佳敏</cp:lastModifiedBy>
  <cp:lastPrinted>2024-10-29T14:20:00Z</cp:lastPrinted>
  <dcterms:modified xsi:type="dcterms:W3CDTF">2024-10-29T09:08:08Z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9B43D05ED90046469225FEAE8E06A4C7_13</vt:lpwstr>
  </property>
  <property fmtid="{D5CDD505-2E9C-101B-9397-08002B2CF9AE}" pid="4" name="GrammarlyDocumentId">
    <vt:lpwstr>7c71be3e876b3896985904c5a1b30559373803eefdb7300565fabeb4fdfddfeb</vt:lpwstr>
  </property>
</Properties>
</file>