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5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ind w:right="450"/>
        <w:jc w:val="left"/>
        <w:rPr>
          <w:rFonts w:ascii="仿宋_GB2312" w:hAnsi="宋体" w:eastAsia="仿宋_GB2312"/>
          <w:sz w:val="30"/>
          <w:szCs w:val="30"/>
        </w:rPr>
      </w:pPr>
    </w:p>
    <w:p>
      <w:pPr>
        <w:ind w:right="6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年度上海市人民防空科研选题指南</w:t>
      </w:r>
    </w:p>
    <w:p>
      <w:pPr>
        <w:ind w:right="450"/>
        <w:jc w:val="center"/>
        <w:rPr>
          <w:rFonts w:ascii="仿宋_GB2312" w:eastAsia="仿宋_GB2312"/>
          <w:sz w:val="30"/>
          <w:szCs w:val="30"/>
        </w:rPr>
      </w:pPr>
    </w:p>
    <w:p>
      <w:pPr>
        <w:ind w:right="4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为切实加强上海市人民防空科学研究需求引领，突出研究重点，聚合多方资源，提高科研质量效能，特建议研究方向与重点如下：</w:t>
      </w:r>
    </w:p>
    <w:p>
      <w:pPr>
        <w:ind w:right="45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民防数字化转型</w:t>
      </w:r>
    </w:p>
    <w:p>
      <w:pPr>
        <w:ind w:right="4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1、人防指挥保障平台；</w:t>
      </w:r>
    </w:p>
    <w:p>
      <w:pPr>
        <w:ind w:right="4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2、政务服务管理平台；</w:t>
      </w:r>
    </w:p>
    <w:p>
      <w:pPr>
        <w:ind w:right="4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3、行业监管平台；</w:t>
      </w:r>
    </w:p>
    <w:p>
      <w:pPr>
        <w:ind w:right="4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4、信息数据运行监测和分析应用中心。</w:t>
      </w:r>
    </w:p>
    <w:p>
      <w:pPr>
        <w:ind w:right="450"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二、强化理论创新与战略策划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5、现代空袭作战发展及其对人民防空的影响；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6、超大密集城市创新人民防空建法战法训法研究；</w:t>
      </w:r>
    </w:p>
    <w:p>
      <w:pPr>
        <w:ind w:right="45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 w:cs="Times New Roman"/>
          <w:kern w:val="0"/>
          <w:sz w:val="32"/>
          <w:szCs w:val="32"/>
          <w:lang w:eastAsia="zh-CN"/>
        </w:rPr>
        <w:t>现代空袭作战背景下特大城市人口疏散。</w:t>
      </w:r>
    </w:p>
    <w:p>
      <w:pPr>
        <w:ind w:right="45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三、防护救援技术手段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研究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、重要人防工程防护升级改造工程技术措施与设计规范；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9、新型高抗力防护门战技指标与设备；</w:t>
      </w:r>
    </w:p>
    <w:p>
      <w:pPr>
        <w:ind w:right="450" w:firstLine="640" w:firstLineChars="200"/>
        <w:rPr>
          <w:rFonts w:hint="eastAsia" w:ascii="仿宋_GB2312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10、</w:t>
      </w:r>
      <w:r>
        <w:rPr>
          <w:rFonts w:hint="eastAsia" w:ascii="仿宋_GB2312" w:eastAsia="仿宋_GB2312" w:cs="Times New Roman"/>
          <w:kern w:val="0"/>
          <w:sz w:val="32"/>
          <w:szCs w:val="32"/>
          <w:lang w:eastAsia="zh-CN"/>
        </w:rPr>
        <w:t>城市地下空间（含综合管廊、市政设施）兼顾设防技术标准研究；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、核化生环境下的人防应急救援系列防化装备；</w:t>
      </w:r>
    </w:p>
    <w:p>
      <w:pPr>
        <w:ind w:right="45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12、人防核生化监测中心设计标准研究；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、“四新”成果在人民防空中的应用（应用领域、标准规范等）；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、人防工程防洪防渗、人员掩蔽工程应急照明工程技术措施；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15、城市地下车道与人防干（支）道工程平战结合的研究及应用；</w:t>
      </w:r>
    </w:p>
    <w:p>
      <w:pPr>
        <w:ind w:right="450" w:firstLine="640" w:firstLineChars="200"/>
        <w:rPr>
          <w:rFonts w:hint="eastAsia" w:ascii="仿宋_GB2312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16、</w:t>
      </w:r>
      <w:r>
        <w:rPr>
          <w:rFonts w:hint="eastAsia" w:ascii="仿宋_GB2312" w:eastAsia="仿宋_GB2312" w:cs="Times New Roman"/>
          <w:kern w:val="0"/>
          <w:sz w:val="32"/>
          <w:szCs w:val="32"/>
          <w:lang w:eastAsia="zh-CN"/>
        </w:rPr>
        <w:t>人防工程通风系统负荷计算软件的研发及应用；</w:t>
      </w:r>
    </w:p>
    <w:p>
      <w:pPr>
        <w:ind w:right="45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17、</w:t>
      </w:r>
      <w:r>
        <w:rPr>
          <w:rFonts w:hint="eastAsia" w:ascii="仿宋_GB2312" w:eastAsia="仿宋_GB2312" w:cs="Times New Roman"/>
          <w:kern w:val="0"/>
          <w:sz w:val="32"/>
          <w:szCs w:val="32"/>
          <w:lang w:eastAsia="zh-CN"/>
        </w:rPr>
        <w:t>人防工程结构计算软件的研发及应用。</w:t>
      </w:r>
    </w:p>
    <w:p>
      <w:pPr>
        <w:ind w:right="45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四、推进指挥管理规范化精确化信息化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、人防企业和检测机构从业行为与产品质量监管平台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right="450" w:righ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19、</w:t>
      </w:r>
      <w:r>
        <w:rPr>
          <w:rFonts w:hint="eastAsia" w:ascii="仿宋_GB2312" w:eastAsia="仿宋_GB2312"/>
          <w:sz w:val="32"/>
          <w:szCs w:val="32"/>
        </w:rPr>
        <w:t>指挥通信信息要素建设“标准化”与“前置化”技术研究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leftChars="200" w:right="450" w:rightChars="0"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20、</w:t>
      </w:r>
      <w:r>
        <w:rPr>
          <w:rFonts w:hint="eastAsia" w:ascii="仿宋_GB2312" w:eastAsia="仿宋_GB2312"/>
          <w:sz w:val="32"/>
          <w:szCs w:val="32"/>
          <w:lang w:eastAsia="zh-CN"/>
        </w:rPr>
        <w:t>人防警报控制系统的升级改造研究。</w:t>
      </w:r>
    </w:p>
    <w:p>
      <w:pPr>
        <w:ind w:right="45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五、改进科研条件与检测手段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、新型材料、新型结构、防护设备关键性指标试验检测平台；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、人防工程与关键设备先进可信质量检测仪器设备；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、人防工程综合防护与保障效能评估系统。</w:t>
      </w:r>
    </w:p>
    <w:p>
      <w:pPr>
        <w:ind w:right="450"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六、人民防空科普宣教手段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24、人民防空科普宣教方法及手段研究；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25、民防科普宣教中新媒体的运用；</w:t>
      </w:r>
    </w:p>
    <w:p>
      <w:pPr>
        <w:ind w:right="45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26、市区民防教育培训基地联动作用探究；</w:t>
      </w:r>
    </w:p>
    <w:p>
      <w:pPr>
        <w:ind w:right="45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27、针对特定群体实施精准宣教的科普方式研究。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姚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B2895"/>
    <w:rsid w:val="1D1B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2021-03-16T09:07:00Z</dcterms:created>
  <dc:creator>LENOVO</dc:creator>
  <cp:lastModifiedBy>LENOVO</cp:lastModifiedBy>
  <dcterms:modified xsi:type="dcterms:W3CDTF">2021-03-16T09:08:45Z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