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jc w:val="left"/>
        <w:rPr>
          <w:rFonts w:hint="eastAsia"/>
        </w:rPr>
      </w:pPr>
      <w:r>
        <w:rPr>
          <w:rFonts w:hint="eastAsia"/>
        </w:rPr>
        <w:t>附件：</w:t>
      </w:r>
    </w:p>
    <w:p>
      <w:pPr>
        <w:ind w:firstLine="600"/>
        <w:jc w:val="left"/>
        <w:rPr>
          <w:rFonts w:hint="eastAsia"/>
        </w:rPr>
      </w:pPr>
    </w:p>
    <w:p>
      <w:pPr>
        <w:ind w:firstLine="720"/>
        <w:jc w:val="center"/>
        <w:rPr>
          <w:rFonts w:ascii="方正小标宋简体" w:hAnsi="黑体" w:eastAsia="方正小标宋简体" w:cs="Arial"/>
          <w:b/>
          <w:color w:val="191919"/>
          <w:sz w:val="36"/>
          <w:szCs w:val="36"/>
          <w:shd w:val="clear" w:color="auto" w:fill="FFFFFF"/>
        </w:rPr>
      </w:pPr>
      <w:bookmarkStart w:id="0" w:name="_GoBack"/>
      <w:r>
        <w:rPr>
          <w:rFonts w:hint="eastAsia" w:ascii="方正小标宋简体" w:hAnsi="黑体" w:eastAsia="方正小标宋简体" w:cs="Arial"/>
          <w:b/>
          <w:color w:val="191919"/>
          <w:sz w:val="36"/>
          <w:szCs w:val="36"/>
          <w:shd w:val="clear" w:color="auto" w:fill="FFFFFF"/>
        </w:rPr>
        <w:t>民防领域市场轻微违法违规行为免罚清单</w:t>
      </w:r>
    </w:p>
    <w:p>
      <w:pPr>
        <w:ind w:firstLine="602"/>
        <w:jc w:val="center"/>
        <w:rPr>
          <w:rFonts w:ascii="楷体_GB2312" w:hAnsi="黑体" w:eastAsia="楷体_GB2312" w:cs="Arial"/>
          <w:b/>
          <w:color w:val="191919"/>
          <w:shd w:val="clear" w:color="auto" w:fill="FFFFFF"/>
        </w:rPr>
      </w:pPr>
      <w:r>
        <w:rPr>
          <w:rFonts w:hint="eastAsia" w:ascii="楷体_GB2312" w:hAnsi="黑体" w:eastAsia="楷体_GB2312" w:cs="Arial"/>
          <w:b/>
          <w:color w:val="191919"/>
          <w:shd w:val="clear" w:color="auto" w:fill="FFFFFF"/>
        </w:rPr>
        <w:t>（征求意见稿）</w:t>
      </w:r>
    </w:p>
    <w:bookmarkEnd w:id="0"/>
    <w:p>
      <w:pPr>
        <w:ind w:firstLine="600"/>
        <w:jc w:val="left"/>
      </w:pPr>
    </w:p>
    <w:p>
      <w:pPr>
        <w:spacing w:line="360" w:lineRule="auto"/>
        <w:ind w:firstLine="600"/>
        <w:jc w:val="left"/>
        <w:rPr>
          <w:rFonts w:hAnsi="Arial" w:cs="Arial"/>
          <w:color w:val="191919"/>
          <w:shd w:val="clear" w:color="auto" w:fill="FFFFFF"/>
        </w:rPr>
      </w:pPr>
      <w:r>
        <w:rPr>
          <w:rFonts w:hint="eastAsia" w:hAnsi="Arial" w:cs="Arial"/>
          <w:color w:val="191919"/>
          <w:shd w:val="clear" w:color="auto" w:fill="FFFFFF"/>
        </w:rPr>
        <w:t>为贯彻落实</w:t>
      </w:r>
      <w:r>
        <w:rPr>
          <w:rFonts w:hint="eastAsia"/>
        </w:rPr>
        <w:t>《上海市全面深化国际一流营商环境建设实施方案》有关</w:t>
      </w:r>
      <w:r>
        <w:rPr>
          <w:rFonts w:hint="eastAsia" w:hAnsi="Arial" w:cs="Arial"/>
          <w:color w:val="191919"/>
          <w:shd w:val="clear" w:color="auto" w:fill="FFFFFF"/>
        </w:rPr>
        <w:t>要求，在民防领域探索包容审慎监管，激发市场活力，</w:t>
      </w:r>
      <w:r>
        <w:rPr>
          <w:rFonts w:hint="eastAsia"/>
        </w:rPr>
        <w:t>不断优化更具国际竞争力的营商环境，促进经济持续健康发展，</w:t>
      </w:r>
      <w:r>
        <w:rPr>
          <w:rFonts w:hint="eastAsia" w:hAnsi="Arial" w:cs="Arial"/>
          <w:color w:val="191919"/>
          <w:shd w:val="clear" w:color="auto" w:fill="FFFFFF"/>
        </w:rPr>
        <w:t>根据</w:t>
      </w:r>
      <w:r>
        <w:rPr>
          <w:rFonts w:hint="eastAsia"/>
        </w:rPr>
        <w:t>《</w:t>
      </w:r>
      <w:r>
        <w:rPr>
          <w:rFonts w:hint="eastAsia" w:hAnsi="Arial" w:cs="Arial"/>
          <w:color w:val="191919"/>
          <w:shd w:val="clear" w:color="auto" w:fill="FFFFFF"/>
        </w:rPr>
        <w:t>中华人民共和国行政处罚法》、《优化营商环境条例》等法律、法规、规章的相关规定，制定本清单。</w:t>
      </w:r>
    </w:p>
    <w:p>
      <w:pPr>
        <w:spacing w:line="360" w:lineRule="auto"/>
        <w:ind w:firstLine="600"/>
        <w:jc w:val="left"/>
        <w:rPr>
          <w:rFonts w:hAnsi="黑体" w:cs="Arial"/>
          <w:color w:val="191919"/>
          <w:shd w:val="clear" w:color="auto" w:fill="FFFFFF"/>
        </w:rPr>
      </w:pPr>
      <w:r>
        <w:rPr>
          <w:rFonts w:hint="eastAsia" w:hAnsi="黑体" w:cs="Arial"/>
          <w:color w:val="191919"/>
          <w:shd w:val="clear" w:color="auto" w:fill="FFFFFF"/>
        </w:rPr>
        <w:t>一、下列轻微违法行为，及时纠正，没有造成危害后果的，不予行政处罚</w:t>
      </w:r>
    </w:p>
    <w:p>
      <w:pPr>
        <w:spacing w:line="360" w:lineRule="auto"/>
        <w:ind w:firstLine="450" w:firstLineChars="150"/>
        <w:jc w:val="left"/>
        <w:rPr>
          <w:rFonts w:hAnsi="Arial" w:cs="Arial"/>
          <w:color w:val="191919"/>
          <w:shd w:val="clear" w:color="auto" w:fill="FFFFFF"/>
        </w:rPr>
      </w:pPr>
      <w:r>
        <w:rPr>
          <w:rFonts w:hint="eastAsia" w:hAnsi="Arial" w:cs="Arial"/>
          <w:color w:val="191919"/>
          <w:shd w:val="clear" w:color="auto" w:fill="FFFFFF"/>
        </w:rPr>
        <w:t>（一）违反《上海市民防工程建设和使用管理办法》第二十七条第（三）项，单位或者个人采用其他方法危害民防工程的安全和使用效能，首次被发现，符合下列情形之一的：</w:t>
      </w:r>
    </w:p>
    <w:p>
      <w:pPr>
        <w:pStyle w:val="4"/>
        <w:spacing w:line="360" w:lineRule="auto"/>
        <w:ind w:left="0" w:leftChars="0" w:right="0" w:rightChars="0" w:firstLine="600"/>
        <w:jc w:val="left"/>
        <w:rPr>
          <w:rFonts w:ascii="仿宋_GB2312" w:hAnsi="Arial" w:eastAsia="仿宋_GB2312" w:cs="Arial"/>
          <w:color w:val="191919"/>
          <w:sz w:val="30"/>
          <w:szCs w:val="30"/>
          <w:shd w:val="clear" w:color="auto" w:fill="FFFFFF"/>
        </w:rPr>
      </w:pPr>
      <w:r>
        <w:rPr>
          <w:rFonts w:hint="eastAsia" w:ascii="仿宋_GB2312" w:hAnsi="Arial" w:eastAsia="仿宋_GB2312" w:cs="Arial"/>
          <w:color w:val="191919"/>
          <w:sz w:val="30"/>
          <w:szCs w:val="30"/>
          <w:shd w:val="clear" w:color="auto" w:fill="FFFFFF"/>
        </w:rPr>
        <w:t>1.仅人防门启闭不畅，但不影响民防工程主体结构，责令限期改正后及时改正的；</w:t>
      </w:r>
    </w:p>
    <w:p>
      <w:pPr>
        <w:pStyle w:val="4"/>
        <w:spacing w:line="360" w:lineRule="auto"/>
        <w:ind w:left="0" w:leftChars="0" w:right="0" w:rightChars="0" w:firstLine="600"/>
        <w:jc w:val="left"/>
        <w:rPr>
          <w:rFonts w:ascii="仿宋_GB2312" w:hAnsi="Arial" w:eastAsia="仿宋_GB2312" w:cs="Arial"/>
          <w:color w:val="191919"/>
          <w:sz w:val="30"/>
          <w:szCs w:val="30"/>
          <w:shd w:val="clear" w:color="auto" w:fill="FFFFFF"/>
        </w:rPr>
      </w:pPr>
      <w:r>
        <w:rPr>
          <w:rFonts w:hint="eastAsia" w:ascii="仿宋_GB2312" w:hAnsi="Arial" w:eastAsia="仿宋_GB2312" w:cs="Arial"/>
          <w:color w:val="191919"/>
          <w:sz w:val="30"/>
          <w:szCs w:val="30"/>
          <w:shd w:val="clear" w:color="auto" w:fill="FFFFFF"/>
        </w:rPr>
        <w:t>2.仅一处防护防化设备设施故障导致无法正常使用，责令限期改正后及时改正的。</w:t>
      </w:r>
    </w:p>
    <w:p>
      <w:pPr>
        <w:pStyle w:val="4"/>
        <w:spacing w:line="360" w:lineRule="auto"/>
        <w:ind w:left="0" w:leftChars="0" w:right="0" w:rightChars="0" w:firstLine="450" w:firstLineChars="150"/>
        <w:jc w:val="left"/>
        <w:rPr>
          <w:rFonts w:ascii="仿宋_GB2312" w:hAnsi="Arial" w:eastAsia="仿宋_GB2312" w:cs="Arial"/>
          <w:color w:val="191919"/>
          <w:sz w:val="30"/>
          <w:szCs w:val="30"/>
          <w:shd w:val="clear" w:color="auto" w:fill="FFFFFF"/>
        </w:rPr>
      </w:pPr>
      <w:r>
        <w:rPr>
          <w:rFonts w:hint="eastAsia" w:ascii="仿宋_GB2312" w:hAnsi="Arial" w:eastAsia="仿宋_GB2312" w:cs="Arial"/>
          <w:color w:val="191919"/>
          <w:sz w:val="30"/>
          <w:szCs w:val="30"/>
          <w:shd w:val="clear" w:color="auto" w:fill="FFFFFF"/>
        </w:rPr>
        <w:t>（二）违反《上海市建设工程质量和安全管理条例》第二十八条第一款，施工单位更换的人员不符合要求，首次被发现，责令限期改正后及时改正的；</w:t>
      </w:r>
    </w:p>
    <w:p>
      <w:pPr>
        <w:pStyle w:val="4"/>
        <w:spacing w:line="360" w:lineRule="auto"/>
        <w:ind w:left="0" w:leftChars="0" w:right="0" w:rightChars="0" w:firstLine="450" w:firstLineChars="150"/>
        <w:jc w:val="left"/>
        <w:rPr>
          <w:rFonts w:ascii="仿宋_GB2312" w:hAnsi="Arial" w:eastAsia="仿宋_GB2312" w:cs="Arial"/>
          <w:color w:val="191919"/>
          <w:sz w:val="30"/>
          <w:szCs w:val="30"/>
          <w:shd w:val="clear" w:color="auto" w:fill="FFFFFF"/>
        </w:rPr>
      </w:pPr>
      <w:r>
        <w:rPr>
          <w:rFonts w:hint="eastAsia" w:ascii="仿宋_GB2312" w:hAnsi="Arial" w:eastAsia="仿宋_GB2312" w:cs="Arial"/>
          <w:color w:val="191919"/>
          <w:sz w:val="30"/>
          <w:szCs w:val="30"/>
          <w:shd w:val="clear" w:color="auto" w:fill="FFFFFF"/>
        </w:rPr>
        <w:t>（三）违反《上海市建设工程质量和安全管理条例》</w:t>
      </w:r>
      <w:r>
        <w:rPr>
          <w:rFonts w:hint="eastAsia" w:ascii="仿宋_GB2312" w:hAnsi="Arial" w:eastAsia="仿宋_GB2312" w:cs="Arial"/>
          <w:color w:val="333333"/>
          <w:sz w:val="30"/>
          <w:szCs w:val="30"/>
          <w:shd w:val="clear" w:color="auto" w:fill="FFFFFF"/>
        </w:rPr>
        <w:t>第三十三条第三款</w:t>
      </w:r>
      <w:r>
        <w:rPr>
          <w:rFonts w:hint="eastAsia" w:ascii="仿宋_GB2312" w:hAnsi="Arial" w:eastAsia="仿宋_GB2312" w:cs="Arial"/>
          <w:color w:val="191919"/>
          <w:sz w:val="30"/>
          <w:szCs w:val="30"/>
          <w:shd w:val="clear" w:color="auto" w:fill="FFFFFF"/>
        </w:rPr>
        <w:t>，施工单位或者劳务分包单位未按照规定对首次上岗的施工作业人员安排实习操作，首次被发现，责令限期改正后及时改正的；</w:t>
      </w:r>
    </w:p>
    <w:p>
      <w:pPr>
        <w:spacing w:line="360" w:lineRule="auto"/>
        <w:ind w:firstLine="450" w:firstLineChars="150"/>
        <w:jc w:val="left"/>
        <w:rPr>
          <w:rFonts w:hAnsi="Calibri" w:cs="Times New Roman"/>
        </w:rPr>
      </w:pPr>
      <w:r>
        <w:rPr>
          <w:rFonts w:hint="eastAsia" w:hAnsi="Arial" w:cs="Arial"/>
          <w:color w:val="191919"/>
          <w:shd w:val="clear" w:color="auto" w:fill="FFFFFF"/>
        </w:rPr>
        <w:t>（四）违反《上海市民防条例》第三十六条第一款，应当结合修建战时可用于防空的地下室的新建民用建筑</w:t>
      </w:r>
      <w:r>
        <w:rPr>
          <w:rFonts w:hint="eastAsia" w:hAnsi="Calibri" w:cs="Times New Roman"/>
        </w:rPr>
        <w:t>少建</w:t>
      </w:r>
      <w:r>
        <w:rPr>
          <w:rFonts w:hint="eastAsia" w:hAnsi="Arial" w:cs="Arial"/>
          <w:color w:val="333333"/>
          <w:shd w:val="clear" w:color="auto" w:fill="FFFFFF"/>
        </w:rPr>
        <w:t>防空地下室，</w:t>
      </w:r>
      <w:r>
        <w:rPr>
          <w:rFonts w:hint="eastAsia"/>
        </w:rPr>
        <w:t>少建的民防工程面积占应建民防工程面积的比例不超过</w:t>
      </w:r>
      <w:r>
        <w:rPr>
          <w:rFonts w:hint="eastAsia" w:hAnsi="Calibri" w:cs="Times New Roman"/>
        </w:rPr>
        <w:t>千分之三，</w:t>
      </w:r>
      <w:r>
        <w:rPr>
          <w:rFonts w:hint="eastAsia" w:hAnsi="Arial" w:cs="Arial"/>
          <w:color w:val="191919"/>
          <w:shd w:val="clear" w:color="auto" w:fill="FFFFFF"/>
        </w:rPr>
        <w:t>首次被发现，责令限期改正后及时改正的；</w:t>
      </w:r>
    </w:p>
    <w:p>
      <w:pPr>
        <w:pStyle w:val="4"/>
        <w:spacing w:line="360" w:lineRule="auto"/>
        <w:ind w:left="0" w:leftChars="0" w:right="0" w:rightChars="0" w:firstLine="450" w:firstLineChars="150"/>
        <w:jc w:val="left"/>
        <w:rPr>
          <w:rFonts w:ascii="仿宋_GB2312" w:hAnsi="Calibri" w:eastAsia="仿宋_GB2312" w:cs="Times New Roman"/>
          <w:sz w:val="30"/>
          <w:szCs w:val="30"/>
        </w:rPr>
      </w:pPr>
      <w:r>
        <w:rPr>
          <w:rFonts w:hint="eastAsia" w:ascii="仿宋_GB2312" w:hAnsi="Arial" w:eastAsia="仿宋_GB2312" w:cs="Arial"/>
          <w:color w:val="191919"/>
          <w:sz w:val="30"/>
          <w:szCs w:val="30"/>
          <w:shd w:val="clear" w:color="auto" w:fill="FFFFFF"/>
        </w:rPr>
        <w:t>（五）违反《上海市民防条例》第三十六条第一款，不宜修建战时可用于防空的地下室的新建民用建筑,</w:t>
      </w:r>
      <w:r>
        <w:rPr>
          <w:rFonts w:hint="eastAsia" w:ascii="仿宋_GB2312" w:hAnsi="Calibri" w:eastAsia="仿宋_GB2312" w:cs="Times New Roman"/>
          <w:sz w:val="30"/>
          <w:szCs w:val="30"/>
        </w:rPr>
        <w:t>不缴、少缴民防工程建设费，</w:t>
      </w:r>
      <w:r>
        <w:rPr>
          <w:rFonts w:hint="eastAsia" w:ascii="仿宋_GB2312" w:hAnsi="Arial" w:eastAsia="仿宋_GB2312" w:cs="Arial"/>
          <w:color w:val="191919"/>
          <w:sz w:val="30"/>
          <w:szCs w:val="30"/>
          <w:shd w:val="clear" w:color="auto" w:fill="FFFFFF"/>
        </w:rPr>
        <w:t>首次被发现，责令限期改正后及时改正的；</w:t>
      </w:r>
    </w:p>
    <w:p>
      <w:pPr>
        <w:pStyle w:val="4"/>
        <w:spacing w:line="360" w:lineRule="auto"/>
        <w:ind w:left="0" w:leftChars="0" w:right="0" w:rightChars="0" w:firstLine="450" w:firstLineChars="150"/>
        <w:jc w:val="left"/>
        <w:rPr>
          <w:rFonts w:ascii="仿宋_GB2312" w:hAnsi="Arial" w:eastAsia="仿宋_GB2312" w:cs="Arial"/>
          <w:color w:val="191919"/>
          <w:sz w:val="30"/>
          <w:szCs w:val="30"/>
          <w:shd w:val="clear" w:color="auto" w:fill="FFFFFF"/>
        </w:rPr>
      </w:pPr>
      <w:r>
        <w:rPr>
          <w:rFonts w:hint="eastAsia" w:ascii="仿宋_GB2312" w:hAnsi="Arial" w:eastAsia="仿宋_GB2312" w:cs="Arial"/>
          <w:color w:val="191919"/>
          <w:sz w:val="30"/>
          <w:szCs w:val="30"/>
          <w:shd w:val="clear" w:color="auto" w:fill="FFFFFF"/>
        </w:rPr>
        <w:t>（六）违反《上海市民防条例》第三十八条第四款，单位或者个人出租未经验收或者验收不合格的民防工程，首次被发现，出租的面积所占比例不超过民防工程建筑面积的百分之三，责令限期改正后及时改正的；</w:t>
      </w:r>
    </w:p>
    <w:p>
      <w:pPr>
        <w:pStyle w:val="4"/>
        <w:spacing w:line="360" w:lineRule="auto"/>
        <w:ind w:left="0" w:leftChars="0" w:right="0" w:rightChars="0" w:firstLine="450" w:firstLineChars="150"/>
        <w:jc w:val="left"/>
        <w:rPr>
          <w:rFonts w:ascii="仿宋_GB2312" w:hAnsi="Arial" w:eastAsia="仿宋_GB2312" w:cs="Arial"/>
          <w:color w:val="191919"/>
          <w:sz w:val="30"/>
          <w:szCs w:val="30"/>
          <w:shd w:val="clear" w:color="auto" w:fill="FFFFFF"/>
        </w:rPr>
      </w:pPr>
      <w:r>
        <w:rPr>
          <w:rFonts w:hint="eastAsia" w:ascii="仿宋_GB2312" w:hAnsi="Arial" w:eastAsia="仿宋_GB2312" w:cs="Arial"/>
          <w:color w:val="191919"/>
          <w:sz w:val="30"/>
          <w:szCs w:val="30"/>
          <w:shd w:val="clear" w:color="auto" w:fill="FFFFFF"/>
        </w:rPr>
        <w:t>（七）违反《上海市民防条例》第三十八条第四款，单位或者个人使用未经验收或者验收不合格的民防工程，首次被发现，使用的面积所占比例不超过民防工程建筑面积的百分之三，责令限期改正后及时改正的；</w:t>
      </w:r>
    </w:p>
    <w:p>
      <w:pPr>
        <w:spacing w:line="360" w:lineRule="auto"/>
        <w:ind w:firstLine="450" w:firstLineChars="150"/>
        <w:jc w:val="left"/>
        <w:rPr>
          <w:rFonts w:hAnsi="Arial" w:cs="Arial"/>
          <w:color w:val="191919"/>
          <w:shd w:val="clear" w:color="auto" w:fill="FFFFFF"/>
        </w:rPr>
      </w:pPr>
      <w:r>
        <w:rPr>
          <w:rFonts w:hint="eastAsia" w:hAnsi="Arial" w:cs="Arial"/>
          <w:color w:val="191919"/>
          <w:shd w:val="clear" w:color="auto" w:fill="FFFFFF"/>
        </w:rPr>
        <w:t>（八）违反《上海市民防条例》第四十一条第二款，平时利用民防工程不按照规定办理备案手续，首次被发现，责令限期改正后及时改正的。</w:t>
      </w:r>
    </w:p>
    <w:p>
      <w:pPr>
        <w:pStyle w:val="4"/>
        <w:spacing w:line="360" w:lineRule="auto"/>
        <w:ind w:left="0" w:leftChars="0" w:right="0" w:rightChars="0" w:firstLine="600"/>
        <w:jc w:val="left"/>
        <w:rPr>
          <w:rFonts w:ascii="仿宋_GB2312" w:eastAsia="仿宋_GB2312"/>
          <w:kern w:val="0"/>
          <w:sz w:val="30"/>
          <w:szCs w:val="30"/>
        </w:rPr>
      </w:pPr>
      <w:r>
        <w:rPr>
          <w:rFonts w:hint="eastAsia" w:ascii="仿宋_GB2312" w:hAnsi="Arial" w:eastAsia="仿宋_GB2312" w:cs="Arial"/>
          <w:color w:val="191919"/>
          <w:sz w:val="30"/>
          <w:szCs w:val="30"/>
          <w:shd w:val="clear" w:color="auto" w:fill="FFFFFF"/>
        </w:rPr>
        <w:t>当事人同时存在上述两种或两种以上违法情形的，不得适用本清单不予处罚</w:t>
      </w:r>
      <w:r>
        <w:rPr>
          <w:rFonts w:hint="eastAsia" w:ascii="仿宋_GB2312" w:eastAsia="仿宋_GB2312"/>
          <w:kern w:val="0"/>
          <w:sz w:val="30"/>
          <w:szCs w:val="30"/>
        </w:rPr>
        <w:t>。</w:t>
      </w:r>
    </w:p>
    <w:p>
      <w:pPr>
        <w:spacing w:line="360" w:lineRule="auto"/>
        <w:ind w:firstLine="600"/>
        <w:jc w:val="left"/>
        <w:rPr>
          <w:rFonts w:hAnsi="黑体" w:cs="Arial"/>
          <w:color w:val="191919"/>
          <w:shd w:val="clear" w:color="auto" w:fill="FFFFFF"/>
        </w:rPr>
      </w:pPr>
      <w:r>
        <w:rPr>
          <w:rFonts w:hint="eastAsia" w:hAnsi="黑体" w:cs="Arial"/>
          <w:color w:val="191919"/>
          <w:shd w:val="clear" w:color="auto" w:fill="FFFFFF"/>
        </w:rPr>
        <w:t>二、符合下列情形的轻微违法行为，不予行政处罚</w:t>
      </w:r>
    </w:p>
    <w:p>
      <w:pPr>
        <w:spacing w:line="360" w:lineRule="auto"/>
        <w:ind w:right="-81" w:rightChars="-27" w:firstLine="600"/>
        <w:rPr>
          <w:rFonts w:hAnsi="Arial" w:cs="Arial"/>
          <w:color w:val="191919"/>
          <w:shd w:val="clear" w:color="auto" w:fill="FFFFFF" w:themeFill="background1"/>
        </w:rPr>
      </w:pPr>
      <w:r>
        <w:rPr>
          <w:rFonts w:hint="eastAsia" w:hAnsi="Arial" w:cs="Arial"/>
          <w:color w:val="191919"/>
          <w:shd w:val="clear" w:color="auto" w:fill="FFFFFF" w:themeFill="background1"/>
        </w:rPr>
        <w:t>（九）违反《上海市建设工程质量和安全管理条例》第四十八条第三款，项目监理机构</w:t>
      </w:r>
      <w:r>
        <w:rPr>
          <w:rFonts w:hint="eastAsia" w:hAnsi="Arial" w:cs="Arial"/>
          <w:color w:val="333333"/>
          <w:shd w:val="clear" w:color="auto" w:fill="FFFFFF" w:themeFill="background1"/>
        </w:rPr>
        <w:t>发现存在质量和安全事故隐患，及时要求施工单位改正或者暂停施工后，施工单位拒不改正或者不停止施工，</w:t>
      </w:r>
      <w:r>
        <w:rPr>
          <w:rFonts w:hint="eastAsia" w:hAnsi="Arial" w:cs="Arial"/>
          <w:color w:val="191919"/>
          <w:shd w:val="clear" w:color="auto" w:fill="FFFFFF" w:themeFill="background1"/>
        </w:rPr>
        <w:t>项目监理机构</w:t>
      </w:r>
      <w:r>
        <w:rPr>
          <w:rFonts w:hint="eastAsia" w:hAnsi="Arial" w:cs="Arial"/>
          <w:color w:val="333333"/>
          <w:shd w:val="clear" w:color="auto" w:fill="FFFFFF" w:themeFill="background1"/>
        </w:rPr>
        <w:t>未及时向民防主管部门报告，</w:t>
      </w:r>
      <w:r>
        <w:rPr>
          <w:rFonts w:hint="eastAsia" w:hAnsi="Arial" w:cs="Arial"/>
          <w:color w:val="191919"/>
          <w:shd w:val="clear" w:color="auto" w:fill="FFFFFF" w:themeFill="background1"/>
        </w:rPr>
        <w:t>责令限期改正后及时改正的；</w:t>
      </w:r>
    </w:p>
    <w:p>
      <w:pPr>
        <w:spacing w:line="360" w:lineRule="auto"/>
        <w:ind w:right="-81" w:rightChars="-27" w:firstLine="600"/>
        <w:rPr>
          <w:rFonts w:hAnsi="Arial" w:cs="Arial"/>
          <w:color w:val="191919"/>
          <w:shd w:val="clear" w:color="auto" w:fill="FFFFFF" w:themeFill="background1"/>
        </w:rPr>
      </w:pPr>
      <w:r>
        <w:rPr>
          <w:rFonts w:hint="eastAsia" w:hAnsi="Arial" w:cs="Arial"/>
          <w:color w:val="191919"/>
          <w:shd w:val="clear" w:color="auto" w:fill="FFFFFF" w:themeFill="background1"/>
        </w:rPr>
        <w:t>（十）违反《上海市建筑市场管理条例》第三十二条第一款，发包单位、委托单位未按照要求报送合同信息，责令限期改正后及时改正的；</w:t>
      </w:r>
    </w:p>
    <w:p>
      <w:pPr>
        <w:spacing w:line="360" w:lineRule="auto"/>
        <w:ind w:right="-81" w:rightChars="-27" w:firstLine="600"/>
        <w:rPr>
          <w:rFonts w:hAnsi="Arial" w:cs="Arial"/>
          <w:color w:val="191919"/>
          <w:shd w:val="clear" w:color="auto" w:fill="FFFFFF" w:themeFill="background1"/>
        </w:rPr>
      </w:pPr>
      <w:r>
        <w:rPr>
          <w:rFonts w:hint="eastAsia" w:hAnsi="Arial" w:cs="Arial"/>
          <w:color w:val="191919"/>
          <w:shd w:val="clear" w:color="auto" w:fill="FFFFFF" w:themeFill="background1"/>
        </w:rPr>
        <w:t>（十一）违反《上海市建设工程检测管理办法》第十九条第二款，未在检测报告上签字盖章，责令限期改正后及时改正的。</w:t>
      </w:r>
    </w:p>
    <w:p>
      <w:pPr>
        <w:pStyle w:val="4"/>
        <w:spacing w:line="360" w:lineRule="auto"/>
        <w:ind w:left="0" w:leftChars="0" w:right="0" w:rightChars="0" w:firstLine="600"/>
        <w:jc w:val="left"/>
        <w:rPr>
          <w:rFonts w:ascii="仿宋_GB2312" w:eastAsia="仿宋_GB2312"/>
          <w:sz w:val="30"/>
          <w:szCs w:val="30"/>
        </w:rPr>
      </w:pPr>
      <w:r>
        <w:rPr>
          <w:rFonts w:hint="eastAsia" w:ascii="仿宋_GB2312" w:eastAsia="仿宋_GB2312"/>
          <w:sz w:val="30"/>
          <w:szCs w:val="30"/>
        </w:rPr>
        <w:t>其他符合《中华人民共和国行政处罚法》等法律、法规、规章规定的不予行政处罚情形的民防领域市场轻微违法违规行为，不予行政处罚。</w:t>
      </w:r>
    </w:p>
    <w:p>
      <w:pPr>
        <w:pStyle w:val="4"/>
        <w:spacing w:line="360" w:lineRule="auto"/>
        <w:ind w:left="0" w:leftChars="0" w:right="0" w:rightChars="0" w:firstLine="600"/>
        <w:jc w:val="left"/>
      </w:pPr>
      <w:r>
        <w:rPr>
          <w:rFonts w:hint="eastAsia" w:ascii="仿宋_GB2312" w:eastAsia="仿宋_GB2312"/>
          <w:sz w:val="30"/>
          <w:szCs w:val="30"/>
        </w:rPr>
        <w:t>对于适用不予行政处罚的市场轻微违法违规经营行为，民防主管部门应当坚持处罚与教育相结合的原则，通过批评教育、指导约谈等措施，促进经营者依法合规开展经营活动。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274D9"/>
    <w:rsid w:val="7192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eastAsia="仿宋_GB2312" w:hAnsiTheme="minorHAnsi" w:cstheme="minorBidi"/>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spacing w:line="280" w:lineRule="atLeast"/>
      <w:ind w:left="50" w:leftChars="50" w:right="50" w:rightChars="50" w:firstLine="420"/>
    </w:pPr>
    <w:rPr>
      <w:rFonts w:asciiTheme="minorHAnsi" w:eastAsiaTheme="minorEastAsia"/>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2020-04-22T07:30:00Z</dcterms:created>
  <dc:creator>LENOVO</dc:creator>
  <cp:lastModifiedBy>LENOVO</cp:lastModifiedBy>
  <dcterms:modified xsi:type="dcterms:W3CDTF">2020-04-22T07:32:28Z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