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华文中宋" w:eastAsia="华文中宋"/>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上海市民防工程网格化系统运行标准</w:t>
      </w:r>
    </w:p>
    <w:p>
      <w:pPr>
        <w:adjustRightInd w:val="0"/>
        <w:snapToGrid w:val="0"/>
        <w:spacing w:line="600" w:lineRule="exact"/>
        <w:rPr>
          <w:rFonts w:hint="eastAsia" w:ascii="仿宋_GB2312" w:eastAsia="仿宋_GB2312"/>
          <w:kern w:val="0"/>
          <w:sz w:val="32"/>
          <w:szCs w:val="32"/>
        </w:rPr>
      </w:pPr>
      <w:r>
        <w:rPr>
          <w:rFonts w:hint="eastAsia" w:ascii="仿宋_GB2312" w:eastAsia="仿宋_GB2312"/>
          <w:kern w:val="0"/>
          <w:sz w:val="32"/>
          <w:szCs w:val="32"/>
        </w:rPr>
        <w:t xml:space="preserve">                     </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上海市民防工程网格化系统运行标准，包括：市级民防工程网格化管理系统、区级网格化中心民防网格管理模块、各区民防办的民防管理综合系统。</w:t>
      </w:r>
    </w:p>
    <w:p>
      <w:pPr>
        <w:adjustRightInd w:val="0"/>
        <w:snapToGrid w:val="0"/>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一、巡查检查的内容</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全市范围内已竣工备案的民防工程，包括市直属、区属公用民防工程，以及全市非公用民防工程。按照民防工程的权属类型分为公用民防工程和非公用民防工程，分别实施对应的巡查、检查内容。</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楷体_GB2312" w:hAnsi="楷体_GB2312" w:eastAsia="楷体_GB2312" w:cs="楷体_GB2312"/>
          <w:b/>
          <w:kern w:val="0"/>
          <w:sz w:val="32"/>
          <w:szCs w:val="32"/>
        </w:rPr>
        <w:t>（一）公用民防工程巡检、检查事件（22条）</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1、有无违反《上海市民防工程建设和使用管理办法》第二十七条（禁止行为）。</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2、是否建立防护设施设备维护制度并落实。</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3、内部装修是否通过消防审核、验收合格、备案。</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4、是否建立安全评估制度并落实。</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5、是否建立日常检查制度并落实。</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6、安全管理负责人、安全管理人员是否经过培训并取得相应证书。</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7、消防控制室、特种设备等岗位工作人员是否持证上岗。</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8、有否制定突发事件处置流程并定期组织演练。</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9、火灾自动报警系统运行是否正常。</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10、自动喷淋灭火系统功能是否正常。</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11、防火、防冻、防倒灌措施是否安全可靠。</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12、战时风、水、电系统运行是否正常。</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13、防护密闭门、密闭门、防爆波活门等设备设施是否齐全，密闭性能是否良好，启闭是否灵活。</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14、消防水泵、防排烟风机、报警联动控制等设备是否处于自动控制状态。</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15、室内消火栓箱、灭火器能否正常使用，配件是否齐全、完好。</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16、应急疏散标志、应急照明是否完好。</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17、疏散通道、安全出口是否存在上锁、被遮挡或被堵塞现象。</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18、有无违反电气安全管理、操作使用规程或</w:t>
      </w:r>
      <w:r>
        <w:rPr>
          <w:rFonts w:hint="eastAsia" w:ascii="仿宋_GB2312" w:eastAsia="仿宋_GB2312"/>
          <w:kern w:val="0"/>
          <w:sz w:val="32"/>
          <w:szCs w:val="32"/>
          <w:lang w:eastAsia="zh-CN"/>
        </w:rPr>
        <w:t>私接</w:t>
      </w:r>
      <w:r>
        <w:rPr>
          <w:rFonts w:hint="eastAsia" w:ascii="仿宋_GB2312" w:eastAsia="仿宋_GB2312"/>
          <w:kern w:val="0"/>
          <w:sz w:val="32"/>
          <w:szCs w:val="32"/>
        </w:rPr>
        <w:t>乱拉电线现象。</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19、是否存在住宿、生产、经营、储存“三合一”或“四合一”现象。</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20、有无黄、毒、赌等治安违法、违规行为。</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21、工程结构是否完好，有无渗漏水，工程内部是否整洁。</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22、是否发现其他违法违规行为。</w:t>
      </w:r>
    </w:p>
    <w:p>
      <w:pPr>
        <w:adjustRightInd w:val="0"/>
        <w:snapToGrid w:val="0"/>
        <w:spacing w:line="600" w:lineRule="exact"/>
        <w:ind w:firstLine="643" w:firstLineChars="200"/>
        <w:rPr>
          <w:rFonts w:hint="eastAsia" w:ascii="仿宋_GB2312" w:eastAsia="仿宋_GB2312"/>
          <w:b/>
          <w:kern w:val="0"/>
          <w:sz w:val="32"/>
          <w:szCs w:val="32"/>
        </w:rPr>
      </w:pPr>
      <w:r>
        <w:rPr>
          <w:rFonts w:hint="eastAsia" w:ascii="楷体_GB2312" w:hAnsi="楷体_GB2312" w:eastAsia="楷体_GB2312" w:cs="楷体_GB2312"/>
          <w:b/>
          <w:kern w:val="0"/>
          <w:sz w:val="32"/>
          <w:szCs w:val="32"/>
        </w:rPr>
        <w:t>（二）非公用民防工程巡检、检查事件（8条）</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1、有无违反《上海市民防工程建设和使用管理办法》第二十七条（禁止行为）。</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2、非公用民防工程使用有否备案登记。</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3、是否建立防护设施设备维护制度并落实。</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4、工程结构是否完好，有无渗漏水，工程内部是否整洁。</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5、防护密闭门、密闭门、防爆波活门等设备设施是否齐全，密闭性能是否良好，启闭是否灵活。</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6、防火、防冻、防倒灌措施是否安全可靠。</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7、战时风、水、电系统运行是否正常。</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8、是否发现其他违法违规行为。</w:t>
      </w:r>
    </w:p>
    <w:p>
      <w:pPr>
        <w:adjustRightInd w:val="0"/>
        <w:snapToGrid w:val="0"/>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二、市区两级巡查、检查流程</w:t>
      </w:r>
    </w:p>
    <w:p>
      <w:pPr>
        <w:adjustRightInd w:val="0"/>
        <w:snapToGrid w:val="0"/>
        <w:spacing w:line="600" w:lineRule="exact"/>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(一)市级巡查</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监督管理处通过网格化系统的监督检查模块委派网格监督员对全市民防工程监督检查（每年不少于350个次民防工程）。根据网格化的流程，市民防监督管理处制定计划下达巡查任务，网格监督员巡查发现的问题工程，通过手持终端上报立案，通过PC端派发至区民防管理所；区民防管理所安排人员进行处置发现有问题的工程，再通过手持终端上报反馈处置情况；市民防监督管理处核查处置情况，处置合格确认后结案。</w:t>
      </w:r>
    </w:p>
    <w:p>
      <w:pPr>
        <w:adjustRightInd w:val="0"/>
        <w:snapToGrid w:val="0"/>
        <w:spacing w:line="600" w:lineRule="exact"/>
        <w:ind w:firstLine="643" w:firstLineChars="200"/>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（二）市级检查</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市民防监督管理处通过网格化系统的安全检查模块委派网格监督员对市直属公用民防工程检查。根据网格化的流程，市民防监督管理处制定计划下达检查任务；网格监督员检查发现的问题工程，通过手持终端上报；处置人员按照时间节点处置发现有问题的工程，再通过手持终端上报反馈处置情况；市民防监督管理处核查处置情况，处置合格确认后结案。</w:t>
      </w:r>
    </w:p>
    <w:p>
      <w:pPr>
        <w:adjustRightInd w:val="0"/>
        <w:snapToGrid w:val="0"/>
        <w:spacing w:line="600" w:lineRule="exact"/>
        <w:ind w:firstLine="643" w:firstLineChars="200"/>
        <w:rPr>
          <w:rFonts w:hint="eastAsia" w:ascii="仿宋_GB2312" w:eastAsia="仿宋_GB2312"/>
          <w:kern w:val="0"/>
          <w:sz w:val="32"/>
          <w:szCs w:val="32"/>
        </w:rPr>
      </w:pPr>
      <w:r>
        <w:rPr>
          <w:rFonts w:hint="eastAsia" w:ascii="楷体_GB2312" w:hAnsi="楷体_GB2312" w:eastAsia="楷体_GB2312" w:cs="楷体_GB2312"/>
          <w:b/>
          <w:bCs/>
          <w:kern w:val="2"/>
          <w:sz w:val="32"/>
          <w:szCs w:val="32"/>
        </w:rPr>
        <w:t>（三）区级检查</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区民防办通过网格化系统的安全检查模块委派网格监督员对区属民防工程进行工程检查。根据网格化的流程，民防工程管理所制定计划下达检查任务并</w:t>
      </w:r>
      <w:r>
        <w:rPr>
          <w:rFonts w:hint="eastAsia" w:ascii="仿宋_GB2312" w:eastAsia="仿宋_GB2312"/>
          <w:kern w:val="0"/>
          <w:sz w:val="32"/>
          <w:szCs w:val="32"/>
          <w:lang w:eastAsia="zh-CN"/>
        </w:rPr>
        <w:t>报</w:t>
      </w:r>
      <w:r>
        <w:rPr>
          <w:rFonts w:hint="eastAsia" w:ascii="仿宋_GB2312" w:eastAsia="仿宋_GB2312"/>
          <w:kern w:val="0"/>
          <w:sz w:val="32"/>
          <w:szCs w:val="32"/>
        </w:rPr>
        <w:t>工程科备案；网格监督员检查发现的问题工程，通过手持终端上报立案；处置人员按照时间节点处置发现有问题的工程，再通过手持终端上报反馈处置情况；区民防办工程科或管理所核查处置情况，处置合格确认后结案。</w:t>
      </w:r>
    </w:p>
    <w:p>
      <w:pPr>
        <w:adjustRightInd w:val="0"/>
        <w:snapToGrid w:val="0"/>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三、民防工程网格化管理事件、部件</w:t>
      </w:r>
    </w:p>
    <w:p>
      <w:pPr>
        <w:adjustRightInd w:val="0"/>
        <w:snapToGrid w:val="0"/>
        <w:spacing w:line="600" w:lineRule="exact"/>
        <w:ind w:firstLine="643" w:firstLineChars="200"/>
        <w:rPr>
          <w:rFonts w:hint="eastAsia" w:ascii="楷体_GB2312" w:hAnsi="楷体_GB2312" w:eastAsia="楷体_GB2312" w:cs="楷体_GB2312"/>
          <w:b/>
          <w:bCs w:val="0"/>
          <w:kern w:val="0"/>
          <w:sz w:val="32"/>
          <w:szCs w:val="32"/>
        </w:rPr>
      </w:pPr>
      <w:r>
        <w:rPr>
          <w:rFonts w:hint="eastAsia" w:ascii="楷体_GB2312" w:hAnsi="楷体_GB2312" w:eastAsia="楷体_GB2312" w:cs="楷体_GB2312"/>
          <w:b/>
          <w:bCs w:val="0"/>
          <w:kern w:val="0"/>
          <w:sz w:val="32"/>
          <w:szCs w:val="32"/>
        </w:rPr>
        <w:t>（一）民防工程部件</w:t>
      </w:r>
    </w:p>
    <w:p>
      <w:pPr>
        <w:adjustRightInd w:val="0"/>
        <w:snapToGri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                  民防工程部件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4"/>
        <w:gridCol w:w="1417"/>
        <w:gridCol w:w="1701"/>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noWrap w:val="0"/>
            <w:vAlign w:val="top"/>
          </w:tcPr>
          <w:p>
            <w:pPr>
              <w:adjustRightInd w:val="0"/>
              <w:snapToGrid w:val="0"/>
              <w:spacing w:line="600" w:lineRule="exact"/>
              <w:jc w:val="center"/>
              <w:rPr>
                <w:rFonts w:hint="eastAsia" w:ascii="仿宋_GB2312" w:eastAsia="仿宋_GB2312"/>
                <w:kern w:val="0"/>
                <w:sz w:val="22"/>
              </w:rPr>
            </w:pPr>
            <w:r>
              <w:rPr>
                <w:rFonts w:hint="eastAsia" w:ascii="仿宋_GB2312" w:eastAsia="仿宋_GB2312"/>
                <w:kern w:val="0"/>
                <w:sz w:val="22"/>
              </w:rPr>
              <w:t>大类名称</w:t>
            </w:r>
          </w:p>
        </w:tc>
        <w:tc>
          <w:tcPr>
            <w:tcW w:w="1134" w:type="dxa"/>
            <w:noWrap w:val="0"/>
            <w:vAlign w:val="top"/>
          </w:tcPr>
          <w:p>
            <w:pPr>
              <w:adjustRightInd w:val="0"/>
              <w:snapToGrid w:val="0"/>
              <w:spacing w:line="600" w:lineRule="exact"/>
              <w:jc w:val="center"/>
              <w:rPr>
                <w:rFonts w:hint="eastAsia" w:ascii="仿宋_GB2312" w:eastAsia="仿宋_GB2312"/>
                <w:kern w:val="0"/>
                <w:sz w:val="22"/>
              </w:rPr>
            </w:pPr>
            <w:r>
              <w:rPr>
                <w:rFonts w:hint="eastAsia" w:ascii="仿宋_GB2312" w:eastAsia="仿宋_GB2312"/>
                <w:kern w:val="0"/>
                <w:sz w:val="22"/>
              </w:rPr>
              <w:t>编 码</w:t>
            </w:r>
          </w:p>
        </w:tc>
        <w:tc>
          <w:tcPr>
            <w:tcW w:w="1417" w:type="dxa"/>
            <w:noWrap w:val="0"/>
            <w:vAlign w:val="top"/>
          </w:tcPr>
          <w:p>
            <w:pPr>
              <w:adjustRightInd w:val="0"/>
              <w:snapToGrid w:val="0"/>
              <w:spacing w:line="600" w:lineRule="exact"/>
              <w:jc w:val="center"/>
              <w:rPr>
                <w:rFonts w:hint="eastAsia" w:ascii="仿宋_GB2312" w:eastAsia="仿宋_GB2312"/>
                <w:kern w:val="0"/>
                <w:sz w:val="22"/>
              </w:rPr>
            </w:pPr>
            <w:r>
              <w:rPr>
                <w:rFonts w:hint="eastAsia" w:ascii="仿宋_GB2312" w:eastAsia="仿宋_GB2312"/>
                <w:kern w:val="0"/>
                <w:sz w:val="22"/>
              </w:rPr>
              <w:t>小类名称</w:t>
            </w:r>
          </w:p>
        </w:tc>
        <w:tc>
          <w:tcPr>
            <w:tcW w:w="1701" w:type="dxa"/>
            <w:noWrap w:val="0"/>
            <w:vAlign w:val="top"/>
          </w:tcPr>
          <w:p>
            <w:pPr>
              <w:adjustRightInd w:val="0"/>
              <w:snapToGrid w:val="0"/>
              <w:spacing w:line="600" w:lineRule="exact"/>
              <w:jc w:val="center"/>
              <w:rPr>
                <w:rFonts w:hint="eastAsia" w:ascii="仿宋_GB2312" w:eastAsia="仿宋_GB2312"/>
                <w:kern w:val="0"/>
                <w:sz w:val="22"/>
              </w:rPr>
            </w:pPr>
            <w:r>
              <w:rPr>
                <w:rFonts w:hint="eastAsia" w:ascii="仿宋_GB2312" w:eastAsia="仿宋_GB2312"/>
                <w:kern w:val="0"/>
                <w:sz w:val="22"/>
              </w:rPr>
              <w:t>负责单位</w:t>
            </w:r>
          </w:p>
        </w:tc>
        <w:tc>
          <w:tcPr>
            <w:tcW w:w="3366" w:type="dxa"/>
            <w:noWrap w:val="0"/>
            <w:vAlign w:val="top"/>
          </w:tcPr>
          <w:p>
            <w:pPr>
              <w:adjustRightInd w:val="0"/>
              <w:snapToGrid w:val="0"/>
              <w:spacing w:line="600" w:lineRule="exact"/>
              <w:ind w:firstLine="660" w:firstLineChars="300"/>
              <w:rPr>
                <w:rFonts w:hint="eastAsia" w:ascii="仿宋_GB2312" w:eastAsia="仿宋_GB2312"/>
                <w:kern w:val="0"/>
                <w:sz w:val="22"/>
              </w:rPr>
            </w:pPr>
            <w:r>
              <w:rPr>
                <w:rFonts w:hint="eastAsia" w:ascii="仿宋_GB2312" w:eastAsia="仿宋_GB2312"/>
                <w:kern w:val="0"/>
                <w:sz w:val="22"/>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防护设施设备GY01</w:t>
            </w: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GY01-01</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防护密闭门</w:t>
            </w:r>
          </w:p>
        </w:tc>
        <w:tc>
          <w:tcPr>
            <w:tcW w:w="1701"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上报情况：损坏、缺失、启闭不灵活、锈蚀、障碍物阻挡。</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GY01-02</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密闭门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上报情况：损坏、缺失、启闭不灵活、锈蚀、障碍物阻挡、密封条老化。</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GY01-03</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防爆波活门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上报情况：损坏、缺失、启闭不灵活、锈蚀、障碍物阻挡。</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GY01-04</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超压排气阀</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上报情况：损坏、缺失、启闭不灵活、锈蚀、障碍物阻挡。</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GY01-05</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人防风机</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上报情况：损坏、无法正常启动、缺失、风机房内存放和悬挂物品。</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民防工程结构GY02</w:t>
            </w: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GY02-01</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民防工程口部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上报情况：损坏、漏水、口部管理门损坏或缺失。</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GY02-02</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民防工程结构</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上报情况：损坏、漏水、结构钢筋外漏、墙皮脱落、有穿墙孔洞。</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普通设施设备GY03</w:t>
            </w: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GY03-01</w:t>
            </w:r>
          </w:p>
        </w:tc>
        <w:tc>
          <w:tcPr>
            <w:tcW w:w="141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普通风机</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上报情况：损坏、无法正常启动、缺失、风机房内存放和悬挂物品。</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GY03-02</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水泵</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上报情况：损坏、无法正常启动、缺失。</w:t>
            </w: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GY03-03</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污水泵</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上报情况：损坏、无法正常启动、缺失。</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GY03-04</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集水井</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上报情况：损坏、盖板或阀门缺失、堵塞、填埋、渗漏水。</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处置时间：24小时内响应立案后，2小时到现场，非工程措施解决48小时；需工程措施解决的3个工作日出具实施方案。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防汛设施设备GY04</w:t>
            </w: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GY04-01</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防汛器材</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上报情况：出入口部缺失驼峰、缺失防汛挡板、缺失沙袋、损坏或缺失排水泵。</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GY04-02</w:t>
            </w:r>
          </w:p>
        </w:tc>
        <w:tc>
          <w:tcPr>
            <w:tcW w:w="141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水位指示器</w:t>
            </w:r>
          </w:p>
        </w:tc>
        <w:tc>
          <w:tcPr>
            <w:tcW w:w="1701"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消防设施设备GY05</w:t>
            </w: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GY05-01</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喷淋</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上报情况：缺失、损坏、漏水。</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GY05-02</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消火栓</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上报情况：缺失、损坏、漏水。</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GY05-03</w:t>
            </w:r>
          </w:p>
        </w:tc>
        <w:tc>
          <w:tcPr>
            <w:tcW w:w="141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消防泵</w:t>
            </w:r>
          </w:p>
        </w:tc>
        <w:tc>
          <w:tcPr>
            <w:tcW w:w="1701"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上报情况：缺失、损坏、漏水。</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GY05-04</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烟感报警器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GY05-05</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火灾控制器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上报情况：缺失、损坏、未处于自动状态。</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GY05-06</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防火卷帘门和防火门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上报情况：缺失、损坏、无法正常开启、障碍物阻挡、防火门未按规定常开或常闭。</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GY05-07</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消防风机</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上报情况：缺失、损坏、无法正常启动、风机房内存放和悬挂物品。</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GY05-08</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灭火器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上报情况：缺失、损坏、过期、布局不合理。</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GY05-09</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疏散指示器</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上报情况：缺失、损坏、布局不合理。</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134"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GY05-10</w:t>
            </w:r>
          </w:p>
        </w:tc>
        <w:tc>
          <w:tcPr>
            <w:tcW w:w="141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应急疏散标志、应急照明</w:t>
            </w:r>
          </w:p>
        </w:tc>
        <w:tc>
          <w:tcPr>
            <w:tcW w:w="1701"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市民防监督管理处、区民防办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上报情况：缺失、损坏、布局不合理。</w:t>
            </w: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bl>
    <w:p>
      <w:pPr>
        <w:adjustRightInd w:val="0"/>
        <w:snapToGrid w:val="0"/>
        <w:spacing w:line="600" w:lineRule="exact"/>
        <w:ind w:firstLine="640" w:firstLineChars="200"/>
        <w:rPr>
          <w:rFonts w:hint="eastAsia" w:ascii="仿宋_GB2312" w:eastAsia="仿宋_GB2312"/>
          <w:kern w:val="0"/>
          <w:sz w:val="32"/>
          <w:szCs w:val="32"/>
        </w:rPr>
      </w:pPr>
    </w:p>
    <w:p>
      <w:pPr>
        <w:adjustRightInd w:val="0"/>
        <w:snapToGrid w:val="0"/>
        <w:spacing w:line="600" w:lineRule="exact"/>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（二）民防工程事件</w:t>
      </w:r>
    </w:p>
    <w:p>
      <w:pPr>
        <w:adjustRightInd w:val="0"/>
        <w:snapToGrid w:val="0"/>
        <w:spacing w:line="600" w:lineRule="exact"/>
        <w:ind w:firstLine="2880" w:firstLineChars="900"/>
        <w:rPr>
          <w:rFonts w:hint="eastAsia" w:ascii="仿宋_GB2312" w:eastAsia="仿宋_GB2312"/>
          <w:kern w:val="0"/>
          <w:sz w:val="32"/>
          <w:szCs w:val="32"/>
        </w:rPr>
      </w:pPr>
      <w:r>
        <w:rPr>
          <w:rFonts w:hint="eastAsia" w:ascii="仿宋_GB2312" w:eastAsia="仿宋_GB2312"/>
          <w:kern w:val="0"/>
          <w:sz w:val="32"/>
          <w:szCs w:val="32"/>
        </w:rPr>
        <w:t>公用民防工程事件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2977"/>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大类名称</w:t>
            </w:r>
          </w:p>
        </w:tc>
        <w:tc>
          <w:tcPr>
            <w:tcW w:w="1275" w:type="dxa"/>
            <w:noWrap w:val="0"/>
            <w:vAlign w:val="top"/>
          </w:tcPr>
          <w:p>
            <w:pPr>
              <w:adjustRightInd w:val="0"/>
              <w:snapToGrid w:val="0"/>
              <w:spacing w:line="600" w:lineRule="exact"/>
              <w:ind w:firstLine="110" w:firstLineChars="50"/>
              <w:rPr>
                <w:rFonts w:hint="eastAsia" w:ascii="仿宋_GB2312" w:eastAsia="仿宋_GB2312"/>
                <w:kern w:val="0"/>
                <w:sz w:val="22"/>
              </w:rPr>
            </w:pPr>
            <w:r>
              <w:rPr>
                <w:rFonts w:hint="eastAsia" w:ascii="仿宋_GB2312" w:eastAsia="仿宋_GB2312"/>
                <w:kern w:val="0"/>
                <w:sz w:val="22"/>
              </w:rPr>
              <w:t>编 码</w:t>
            </w:r>
          </w:p>
        </w:tc>
        <w:tc>
          <w:tcPr>
            <w:tcW w:w="2977" w:type="dxa"/>
            <w:noWrap w:val="0"/>
            <w:vAlign w:val="top"/>
          </w:tcPr>
          <w:p>
            <w:pPr>
              <w:adjustRightInd w:val="0"/>
              <w:snapToGrid w:val="0"/>
              <w:spacing w:line="600" w:lineRule="exact"/>
              <w:ind w:firstLine="220" w:firstLineChars="100"/>
              <w:rPr>
                <w:rFonts w:hint="eastAsia" w:ascii="仿宋_GB2312" w:eastAsia="仿宋_GB2312"/>
                <w:kern w:val="0"/>
                <w:sz w:val="22"/>
              </w:rPr>
            </w:pPr>
            <w:r>
              <w:rPr>
                <w:rFonts w:hint="eastAsia" w:ascii="仿宋_GB2312" w:eastAsia="仿宋_GB2312"/>
                <w:kern w:val="0"/>
                <w:sz w:val="22"/>
              </w:rPr>
              <w:t>小类名称</w:t>
            </w:r>
          </w:p>
        </w:tc>
        <w:tc>
          <w:tcPr>
            <w:tcW w:w="3366" w:type="dxa"/>
            <w:noWrap w:val="0"/>
            <w:vAlign w:val="top"/>
          </w:tcPr>
          <w:p>
            <w:pPr>
              <w:adjustRightInd w:val="0"/>
              <w:snapToGrid w:val="0"/>
              <w:spacing w:line="600" w:lineRule="exact"/>
              <w:ind w:firstLine="440" w:firstLineChars="200"/>
              <w:rPr>
                <w:rFonts w:hint="eastAsia" w:ascii="仿宋_GB2312" w:eastAsia="仿宋_GB2312"/>
                <w:kern w:val="0"/>
                <w:sz w:val="22"/>
              </w:rPr>
            </w:pPr>
            <w:r>
              <w:rPr>
                <w:rFonts w:hint="eastAsia" w:ascii="仿宋_GB2312" w:eastAsia="仿宋_GB2312"/>
                <w:kern w:val="0"/>
                <w:sz w:val="22"/>
              </w:rPr>
              <w:t>处置完成时间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影响民防工程使用安全和效能：违反《上海市民防工程建设和使用管理办法》第二十七条（禁止行为）GYSJ01</w:t>
            </w: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GYSJ01-01</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 xml:space="preserve">向民防工程内排放废水、废气、倾倒废弃物 </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GYSJ01-02</w:t>
            </w:r>
          </w:p>
        </w:tc>
        <w:tc>
          <w:tcPr>
            <w:tcW w:w="297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擅自封堵民防工程口部、填埋民防工程</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GYSJ01-03</w:t>
            </w:r>
          </w:p>
        </w:tc>
        <w:tc>
          <w:tcPr>
            <w:tcW w:w="297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非法占用或入侵民防工程</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GYSJ01-04</w:t>
            </w:r>
          </w:p>
        </w:tc>
        <w:tc>
          <w:tcPr>
            <w:tcW w:w="297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损坏或拆除民防设施设备</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GYSJ01-05</w:t>
            </w:r>
          </w:p>
        </w:tc>
        <w:tc>
          <w:tcPr>
            <w:tcW w:w="2977"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在民防工程口部堆杂物、乱扔垃圾，破坏口部外道路路面</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GYSJ01-06</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破坏民防工程内外结构，穿墙打洞不满足防护密闭要求的</w:t>
            </w:r>
          </w:p>
        </w:tc>
        <w:tc>
          <w:tcPr>
            <w:tcW w:w="3366"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GYSJ01-07</w:t>
            </w:r>
          </w:p>
        </w:tc>
        <w:tc>
          <w:tcPr>
            <w:tcW w:w="297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工程结构有无渗漏水现象</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设施设备维护管理GYSJ02</w:t>
            </w:r>
          </w:p>
          <w:p>
            <w:pPr>
              <w:adjustRightInd w:val="0"/>
              <w:snapToGrid w:val="0"/>
              <w:spacing w:line="600" w:lineRule="exact"/>
              <w:rPr>
                <w:rFonts w:hint="eastAsia" w:ascii="仿宋_GB2312" w:eastAsia="仿宋_GB2312"/>
                <w:kern w:val="0"/>
                <w:sz w:val="24"/>
              </w:rPr>
            </w:p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GYSJ02-01</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防汛器材设施设备的维护管理，发生雨水倒灌等现象</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 xml:space="preserve">处置时间：24小时内响应立案后，2小时到现场，非工程措施解决48小时。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GYSJ02-02</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消防设施设备的维护管理，防火、防冻措施的是否安全可靠</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GYSJ02-03</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风机、水泵、集水井等设施设备是否运行正常</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GYSJ02-04</w:t>
            </w:r>
          </w:p>
        </w:tc>
        <w:tc>
          <w:tcPr>
            <w:tcW w:w="297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火灾自动报警系统是否正常报警</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GYSJ02-05</w:t>
            </w:r>
          </w:p>
        </w:tc>
        <w:tc>
          <w:tcPr>
            <w:tcW w:w="297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自动喷淋灭火系统功能是否正常</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GYSJ02-06</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消防水泵、防排烟风机、报警联动控制等消防设备处于是否自动控制状态</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GYSJ02-07</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室内消火栓箱、灭火器能否正常使用，配件是否齐全、完好</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GYSJ02-08</w:t>
            </w:r>
          </w:p>
        </w:tc>
        <w:tc>
          <w:tcPr>
            <w:tcW w:w="297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应急疏散标志、应急照明是否完好</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GYSJ02-09</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疏散通道、安全出口是否存在上锁、被遮挡或被堵塞现象</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4"/>
              </w:rPr>
            </w:p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GYSJ02-10</w:t>
            </w:r>
          </w:p>
        </w:tc>
        <w:tc>
          <w:tcPr>
            <w:tcW w:w="2977"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战时风、水、电系统运行是否正常</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GYSJ02-11</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防护密闭门、密闭门、防爆波活门等防护设施设备是否齐全、密闭性能是否良好，启闭是否灵活</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安全管理GYSJ03</w:t>
            </w: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GYSJ03-01</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有无违反电气安全管理、操作使用规程或</w:t>
            </w:r>
            <w:r>
              <w:rPr>
                <w:rFonts w:hint="eastAsia" w:ascii="仿宋_GB2312" w:eastAsia="仿宋_GB2312"/>
                <w:kern w:val="0"/>
                <w:sz w:val="22"/>
              </w:rPr>
              <w:t>在民防工程内</w:t>
            </w:r>
            <w:r>
              <w:rPr>
                <w:rFonts w:hint="eastAsia" w:ascii="仿宋_GB2312" w:eastAsia="仿宋_GB2312"/>
                <w:kern w:val="0"/>
                <w:sz w:val="22"/>
                <w:lang w:eastAsia="zh-CN"/>
              </w:rPr>
              <w:t>私接</w:t>
            </w:r>
            <w:r>
              <w:rPr>
                <w:rFonts w:hint="eastAsia" w:ascii="仿宋_GB2312" w:eastAsia="仿宋_GB2312"/>
                <w:kern w:val="0"/>
                <w:sz w:val="22"/>
              </w:rPr>
              <w:t>乱拉电线现象</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GYSJ03-02</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有无在民防工程内存放易燃易爆物品，有无存放有毒有害、腐蚀性等危险品</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GYSJ03-03</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在民防工程内是否存在“加工、仓储、住宿”三合一现象</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GYSJ03-04</w:t>
            </w:r>
          </w:p>
        </w:tc>
        <w:tc>
          <w:tcPr>
            <w:tcW w:w="2977"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在民防工程内是否进行“黄、毒、赌”等违法犯罪行为</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b/>
                <w:kern w:val="0"/>
                <w:sz w:val="24"/>
              </w:rPr>
            </w:pPr>
            <w:r>
              <w:rPr>
                <w:rFonts w:hint="eastAsia" w:ascii="仿宋_GB2312" w:eastAsia="仿宋_GB2312"/>
                <w:kern w:val="0"/>
                <w:sz w:val="22"/>
              </w:rPr>
              <w:t>GYSJ03-05</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有无其他安全生产等法律法规的行为</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restart"/>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制度落实</w:t>
            </w: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GYSJ04</w:t>
            </w: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GYSJ04-01</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是否建立防护设施设备维护制度并落实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GYSJ04-02</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内部装修是否通过消防审核、验收合格、备案</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GYSJ04-03</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是否建立安全评估制度并落实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GYSJ04-04</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lang w:eastAsia="zh-CN"/>
              </w:rPr>
              <w:t>是</w:t>
            </w:r>
            <w:r>
              <w:rPr>
                <w:rFonts w:hint="eastAsia" w:ascii="仿宋_GB2312" w:eastAsia="仿宋_GB2312"/>
                <w:kern w:val="0"/>
                <w:sz w:val="22"/>
              </w:rPr>
              <w:t>否建立日常检查制度并落实</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GYSJ04-05</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安全管理负责人、安全管理人员是否经过培训并取得相应证书</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GYSJ04-06</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消防控制室、特种设备等岗位工作人员是否持证上岗</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GYSJ04-07</w:t>
            </w:r>
          </w:p>
        </w:tc>
        <w:tc>
          <w:tcPr>
            <w:tcW w:w="2977"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是否制定突发事件处置流程并定期组织演练</w:t>
            </w:r>
          </w:p>
        </w:tc>
        <w:tc>
          <w:tcPr>
            <w:tcW w:w="3366"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bl>
    <w:p>
      <w:pPr>
        <w:adjustRightInd w:val="0"/>
        <w:snapToGrid w:val="0"/>
        <w:spacing w:line="600" w:lineRule="exact"/>
        <w:ind w:firstLine="0" w:firstLineChars="0"/>
        <w:jc w:val="both"/>
        <w:rPr>
          <w:rFonts w:hint="eastAsia" w:ascii="仿宋_GB2312" w:eastAsia="仿宋_GB2312"/>
          <w:kern w:val="0"/>
          <w:sz w:val="32"/>
          <w:szCs w:val="32"/>
        </w:rPr>
      </w:pPr>
    </w:p>
    <w:p>
      <w:pPr>
        <w:adjustRightInd w:val="0"/>
        <w:snapToGrid w:val="0"/>
        <w:spacing w:line="600" w:lineRule="exact"/>
        <w:ind w:firstLine="2880" w:firstLineChars="900"/>
        <w:rPr>
          <w:rFonts w:hint="eastAsia" w:ascii="仿宋_GB2312" w:eastAsia="仿宋_GB2312"/>
          <w:kern w:val="0"/>
          <w:sz w:val="32"/>
          <w:szCs w:val="32"/>
        </w:rPr>
      </w:pPr>
      <w:r>
        <w:rPr>
          <w:rFonts w:hint="eastAsia" w:ascii="仿宋_GB2312" w:eastAsia="仿宋_GB2312"/>
          <w:kern w:val="0"/>
          <w:sz w:val="32"/>
          <w:szCs w:val="32"/>
        </w:rPr>
        <w:t xml:space="preserve">非公用民防工程事件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2835"/>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大类名称</w:t>
            </w:r>
          </w:p>
        </w:tc>
        <w:tc>
          <w:tcPr>
            <w:tcW w:w="1275" w:type="dxa"/>
            <w:noWrap w:val="0"/>
            <w:vAlign w:val="top"/>
          </w:tcPr>
          <w:p>
            <w:pPr>
              <w:adjustRightInd w:val="0"/>
              <w:snapToGrid w:val="0"/>
              <w:spacing w:line="600" w:lineRule="exact"/>
              <w:ind w:firstLine="110" w:firstLineChars="50"/>
              <w:rPr>
                <w:rFonts w:hint="eastAsia" w:ascii="仿宋_GB2312" w:eastAsia="仿宋_GB2312"/>
                <w:kern w:val="0"/>
                <w:sz w:val="22"/>
              </w:rPr>
            </w:pPr>
            <w:r>
              <w:rPr>
                <w:rFonts w:hint="eastAsia" w:ascii="仿宋_GB2312" w:eastAsia="仿宋_GB2312"/>
                <w:kern w:val="0"/>
                <w:sz w:val="22"/>
              </w:rPr>
              <w:t>编 码</w:t>
            </w:r>
          </w:p>
        </w:tc>
        <w:tc>
          <w:tcPr>
            <w:tcW w:w="2835" w:type="dxa"/>
            <w:noWrap w:val="0"/>
            <w:vAlign w:val="top"/>
          </w:tcPr>
          <w:p>
            <w:pPr>
              <w:adjustRightInd w:val="0"/>
              <w:snapToGrid w:val="0"/>
              <w:spacing w:line="600" w:lineRule="exact"/>
              <w:ind w:firstLine="220" w:firstLineChars="100"/>
              <w:rPr>
                <w:rFonts w:hint="eastAsia" w:ascii="仿宋_GB2312" w:eastAsia="仿宋_GB2312"/>
                <w:kern w:val="0"/>
                <w:sz w:val="22"/>
              </w:rPr>
            </w:pPr>
            <w:r>
              <w:rPr>
                <w:rFonts w:hint="eastAsia" w:ascii="仿宋_GB2312" w:eastAsia="仿宋_GB2312"/>
                <w:kern w:val="0"/>
                <w:sz w:val="22"/>
              </w:rPr>
              <w:t>小类名称</w:t>
            </w:r>
          </w:p>
        </w:tc>
        <w:tc>
          <w:tcPr>
            <w:tcW w:w="3508" w:type="dxa"/>
            <w:noWrap w:val="0"/>
            <w:vAlign w:val="top"/>
          </w:tcPr>
          <w:p>
            <w:pPr>
              <w:adjustRightInd w:val="0"/>
              <w:snapToGrid w:val="0"/>
              <w:spacing w:line="600" w:lineRule="exact"/>
              <w:ind w:firstLine="440" w:firstLineChars="200"/>
              <w:rPr>
                <w:rFonts w:hint="eastAsia" w:ascii="仿宋_GB2312" w:eastAsia="仿宋_GB2312"/>
                <w:kern w:val="0"/>
                <w:sz w:val="22"/>
              </w:rPr>
            </w:pPr>
            <w:r>
              <w:rPr>
                <w:rFonts w:hint="eastAsia" w:ascii="仿宋_GB2312" w:eastAsia="仿宋_GB2312"/>
                <w:kern w:val="0"/>
                <w:sz w:val="22"/>
              </w:rPr>
              <w:t>处置完成时间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影响民防工程使用安全和效能：违反《上海市民防工程建设和使用管理办法》第二十七条（禁止行为）GYSJ01</w:t>
            </w:r>
          </w:p>
        </w:tc>
        <w:tc>
          <w:tcPr>
            <w:tcW w:w="127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FGSJ01-01</w:t>
            </w:r>
          </w:p>
        </w:tc>
        <w:tc>
          <w:tcPr>
            <w:tcW w:w="283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 xml:space="preserve">向民防工程内排放废水、废气、倾倒废弃物 </w:t>
            </w:r>
          </w:p>
        </w:tc>
        <w:tc>
          <w:tcPr>
            <w:tcW w:w="350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处置时间：24小时内响应立案后，2小时到现场，措施解决48小时，工程性解决7个工作日。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FGSJ01-02</w:t>
            </w:r>
          </w:p>
        </w:tc>
        <w:tc>
          <w:tcPr>
            <w:tcW w:w="283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擅自封堵民防工程口部、填埋民防工程</w:t>
            </w:r>
          </w:p>
        </w:tc>
        <w:tc>
          <w:tcPr>
            <w:tcW w:w="350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FGSJ01-03</w:t>
            </w:r>
          </w:p>
        </w:tc>
        <w:tc>
          <w:tcPr>
            <w:tcW w:w="283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非法占用或入侵民防工程</w:t>
            </w:r>
          </w:p>
        </w:tc>
        <w:tc>
          <w:tcPr>
            <w:tcW w:w="350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FGSJ01-04</w:t>
            </w:r>
          </w:p>
        </w:tc>
        <w:tc>
          <w:tcPr>
            <w:tcW w:w="283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lang w:eastAsia="zh-CN"/>
              </w:rPr>
            </w:pPr>
            <w:r>
              <w:rPr>
                <w:rFonts w:hint="eastAsia" w:ascii="仿宋_GB2312" w:eastAsia="仿宋_GB2312"/>
                <w:kern w:val="0"/>
                <w:sz w:val="22"/>
              </w:rPr>
              <w:t>故意损坏或拆除民防设施</w:t>
            </w:r>
            <w:r>
              <w:rPr>
                <w:rFonts w:hint="eastAsia" w:ascii="仿宋_GB2312" w:eastAsia="仿宋_GB2312"/>
                <w:kern w:val="0"/>
                <w:sz w:val="22"/>
                <w:lang w:eastAsia="zh-CN"/>
              </w:rPr>
              <w:t>、设备</w:t>
            </w:r>
          </w:p>
        </w:tc>
        <w:tc>
          <w:tcPr>
            <w:tcW w:w="350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FGSJ01-05</w:t>
            </w:r>
          </w:p>
        </w:tc>
        <w:tc>
          <w:tcPr>
            <w:tcW w:w="2835"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在民防工程口部堆杂物、乱扔垃圾，破坏口部外道路路面</w:t>
            </w:r>
          </w:p>
        </w:tc>
        <w:tc>
          <w:tcPr>
            <w:tcW w:w="350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FGSJ01-06</w:t>
            </w:r>
          </w:p>
        </w:tc>
        <w:tc>
          <w:tcPr>
            <w:tcW w:w="2835"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破坏民防工程内外结构，随意穿墙打洞</w:t>
            </w:r>
          </w:p>
        </w:tc>
        <w:tc>
          <w:tcPr>
            <w:tcW w:w="3508" w:type="dxa"/>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1668" w:type="dxa"/>
            <w:vMerge w:val="continue"/>
            <w:noWrap w:val="0"/>
            <w:vAlign w:val="top"/>
          </w:tcPr>
          <w:p/>
        </w:tc>
        <w:tc>
          <w:tcPr>
            <w:tcW w:w="1275" w:type="dxa"/>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FGSJ01-07</w:t>
            </w:r>
          </w:p>
        </w:tc>
        <w:tc>
          <w:tcPr>
            <w:tcW w:w="2835" w:type="dxa"/>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4"/>
              </w:rPr>
              <w:t>工程结构有无渗漏水现象</w:t>
            </w:r>
          </w:p>
        </w:tc>
        <w:tc>
          <w:tcPr>
            <w:tcW w:w="3508" w:type="dxa"/>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668" w:type="dxa"/>
            <w:vMerge w:val="restart"/>
            <w:noWrap w:val="0"/>
            <w:vAlign w:val="top"/>
          </w:tcPr>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防护设施设备维护管理FGSJ02</w:t>
            </w:r>
          </w:p>
          <w:p>
            <w:pPr>
              <w:adjustRightInd w:val="0"/>
              <w:snapToGrid w:val="0"/>
              <w:spacing w:line="600" w:lineRule="exact"/>
              <w:rPr>
                <w:rFonts w:hint="eastAsia" w:ascii="仿宋_GB2312" w:eastAsia="仿宋_GB2312"/>
                <w:kern w:val="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FGSJ02-01</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战时风、水、电系统是否运行正常</w:t>
            </w:r>
          </w:p>
        </w:tc>
        <w:tc>
          <w:tcPr>
            <w:tcW w:w="35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1668" w:type="dxa"/>
            <w:vMerge w:val="continue"/>
            <w:noWrap w:val="0"/>
            <w:vAlign w:val="top"/>
          </w:tcP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FGSJ02-02</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防护密闭门、密闭门、防爆波活门等防护设施设备是否齐全、密闭性能是否良好，启闭是否灵活</w:t>
            </w:r>
          </w:p>
        </w:tc>
        <w:tc>
          <w:tcPr>
            <w:tcW w:w="35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处置时间：24小时内响应立案后，2小时到现场，非工程措施解决48小时，需工程措施解决的7个工作日出具实施方案。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668" w:type="dxa"/>
            <w:vMerge w:val="continue"/>
            <w:noWrap w:val="0"/>
            <w:vAlign w:val="top"/>
          </w:tcP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p>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FGSJ02-03</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防火、防冻、防倒灌措施是否安全可靠</w:t>
            </w:r>
          </w:p>
        </w:tc>
        <w:tc>
          <w:tcPr>
            <w:tcW w:w="35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处置时间：24小时内响应立案后，2小时到现场，非工程措施解决48小时。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668" w:type="dxa"/>
            <w:vMerge w:val="restart"/>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4"/>
              </w:rPr>
              <w:t>备案、制度落实</w:t>
            </w:r>
          </w:p>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FGSJ04</w:t>
            </w: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FGSJ04-01</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是否办理使用备案</w:t>
            </w:r>
          </w:p>
        </w:tc>
        <w:tc>
          <w:tcPr>
            <w:tcW w:w="35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668" w:type="dxa"/>
            <w:vMerge w:val="continue"/>
            <w:tcBorders>
              <w:bottom w:val="single" w:color="auto" w:sz="4" w:space="0"/>
            </w:tcBorders>
            <w:noWrap w:val="0"/>
            <w:vAlign w:val="top"/>
          </w:tcPr>
          <w:p/>
        </w:tc>
        <w:tc>
          <w:tcPr>
            <w:tcW w:w="12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4"/>
              </w:rPr>
            </w:pPr>
            <w:r>
              <w:rPr>
                <w:rFonts w:hint="eastAsia" w:ascii="仿宋_GB2312" w:eastAsia="仿宋_GB2312"/>
                <w:kern w:val="0"/>
                <w:sz w:val="22"/>
              </w:rPr>
              <w:t>FGSJ04-02</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是否建立防护设施设备维护制度并落实</w:t>
            </w:r>
          </w:p>
        </w:tc>
        <w:tc>
          <w:tcPr>
            <w:tcW w:w="35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eastAsia="仿宋_GB2312"/>
                <w:kern w:val="0"/>
                <w:sz w:val="22"/>
              </w:rPr>
            </w:pPr>
            <w:r>
              <w:rPr>
                <w:rFonts w:hint="eastAsia" w:ascii="仿宋_GB2312" w:eastAsia="仿宋_GB2312"/>
                <w:kern w:val="0"/>
                <w:sz w:val="22"/>
              </w:rPr>
              <w:t>处置时间：24小时内响应立案后，2小时到现场，措施解决48小时。</w:t>
            </w:r>
          </w:p>
        </w:tc>
      </w:tr>
    </w:tbl>
    <w:p>
      <w:pPr>
        <w:adjustRightInd w:val="0"/>
        <w:snapToGrid w:val="0"/>
        <w:spacing w:line="600" w:lineRule="exact"/>
        <w:ind w:firstLine="2560" w:firstLineChars="800"/>
        <w:rPr>
          <w:rFonts w:hint="eastAsia" w:ascii="仿宋_GB2312" w:eastAsia="仿宋_GB2312"/>
          <w:kern w:val="0"/>
          <w:sz w:val="32"/>
          <w:szCs w:val="32"/>
        </w:rPr>
      </w:pPr>
    </w:p>
    <w:p>
      <w:pPr>
        <w:jc w:val="left"/>
        <w:rPr>
          <w:rFonts w:hint="eastAsia" w:ascii="仿宋_GB2312" w:eastAsia="仿宋_GB2312"/>
          <w:b/>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方正姚体"/>
    <w:panose1 w:val="03000509000000000000"/>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287" w:usb1="080F0000" w:usb2="00000010" w:usb3="00000000" w:csb0="0004009F"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B3"/>
    <w:rsid w:val="24BB4EDD"/>
    <w:rsid w:val="27FFA817"/>
    <w:rsid w:val="2933F7CD"/>
    <w:rsid w:val="36FA5189"/>
    <w:rsid w:val="3BCB2E67"/>
    <w:rsid w:val="3CFB180D"/>
    <w:rsid w:val="57AD32A6"/>
    <w:rsid w:val="5FF599DE"/>
    <w:rsid w:val="6DEBA48A"/>
    <w:rsid w:val="6EBBDC71"/>
    <w:rsid w:val="6EFF4F33"/>
    <w:rsid w:val="71FF4618"/>
    <w:rsid w:val="769F5FAD"/>
    <w:rsid w:val="77BAFF19"/>
    <w:rsid w:val="7B574FCB"/>
    <w:rsid w:val="7B7E64BD"/>
    <w:rsid w:val="7C99ABDE"/>
    <w:rsid w:val="7CC87DD2"/>
    <w:rsid w:val="7FFD1E48"/>
    <w:rsid w:val="7FFE0651"/>
    <w:rsid w:val="997F5E3F"/>
    <w:rsid w:val="B5FF802E"/>
    <w:rsid w:val="B6B6491D"/>
    <w:rsid w:val="BDFF19FC"/>
    <w:rsid w:val="CEF96F18"/>
    <w:rsid w:val="DED74651"/>
    <w:rsid w:val="EFDF440B"/>
    <w:rsid w:val="FAF4AA3A"/>
    <w:rsid w:val="FBFE7A11"/>
    <w:rsid w:val="FF1F81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ate"/>
    <w:basedOn w:val="1"/>
    <w:next w:val="1"/>
    <w:uiPriority w:val="0"/>
    <w:pPr>
      <w:ind w:left="25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iPriority w:val="0"/>
    <w:pPr>
      <w:spacing w:line="360" w:lineRule="auto"/>
      <w:ind w:firstLine="200" w:firstLineChars="200"/>
    </w:pPr>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mfb</Company>
  <TotalTime>299.666666666667</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2020-07-21T13:12:00Z</dcterms:created>
  <dc:creator>鞠金亮</dc:creator>
  <cp:lastModifiedBy>LENOVO</cp:lastModifiedBy>
  <cp:lastPrinted>2020-08-26T10:02:43Z</cp:lastPrinted>
  <dcterms:modified xsi:type="dcterms:W3CDTF">2020-08-27T06:32:41Z</dcterms:modified>
  <dc:title>上海市民防办公室关于印发</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